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207" w:rsidRPr="005C52BD" w:rsidRDefault="00906ECE" w:rsidP="00E30626">
      <w:pPr>
        <w:jc w:val="center"/>
        <w:outlineLvl w:val="0"/>
        <w:rPr>
          <w:b/>
          <w:bCs/>
          <w:sz w:val="36"/>
          <w:szCs w:val="36"/>
        </w:rPr>
      </w:pPr>
      <w:r>
        <w:rPr>
          <w:b/>
          <w:bCs/>
          <w:sz w:val="36"/>
          <w:szCs w:val="36"/>
        </w:rPr>
        <w:t>Название статьи</w:t>
      </w:r>
    </w:p>
    <w:p w:rsidR="006B1207" w:rsidRPr="00EC0399" w:rsidRDefault="00906ECE">
      <w:pPr>
        <w:spacing w:before="120" w:after="120"/>
        <w:jc w:val="center"/>
        <w:outlineLvl w:val="0"/>
        <w:rPr>
          <w:sz w:val="28"/>
          <w:szCs w:val="28"/>
          <w:vertAlign w:val="superscript"/>
        </w:rPr>
      </w:pPr>
      <w:r w:rsidRPr="00EC0399">
        <w:rPr>
          <w:b/>
          <w:bCs/>
          <w:sz w:val="28"/>
          <w:szCs w:val="28"/>
        </w:rPr>
        <w:t>Иванов</w:t>
      </w:r>
      <w:r w:rsidR="00FD5E75" w:rsidRPr="00EC0399">
        <w:rPr>
          <w:b/>
          <w:bCs/>
          <w:sz w:val="28"/>
          <w:szCs w:val="28"/>
        </w:rPr>
        <w:t xml:space="preserve"> И.И.</w:t>
      </w:r>
      <w:r w:rsidR="006B1207" w:rsidRPr="00EC0399">
        <w:rPr>
          <w:rStyle w:val="ae"/>
          <w:b/>
          <w:bCs/>
          <w:sz w:val="28"/>
          <w:szCs w:val="28"/>
        </w:rPr>
        <w:footnoteReference w:customMarkFollows="1" w:id="1"/>
        <w:t>*</w:t>
      </w:r>
      <w:r w:rsidR="00654BBE" w:rsidRPr="00EC0399">
        <w:rPr>
          <w:b/>
          <w:bCs/>
          <w:sz w:val="28"/>
          <w:szCs w:val="28"/>
          <w:vertAlign w:val="superscript"/>
        </w:rPr>
        <w:t>1</w:t>
      </w:r>
      <w:r w:rsidR="006B1207" w:rsidRPr="00EC0399">
        <w:rPr>
          <w:b/>
          <w:bCs/>
          <w:sz w:val="28"/>
          <w:szCs w:val="28"/>
        </w:rPr>
        <w:t xml:space="preserve">, </w:t>
      </w:r>
      <w:r w:rsidRPr="00EC0399">
        <w:rPr>
          <w:b/>
          <w:bCs/>
          <w:sz w:val="28"/>
          <w:szCs w:val="28"/>
        </w:rPr>
        <w:t>Петров</w:t>
      </w:r>
      <w:r w:rsidR="00FD5E75" w:rsidRPr="00EC0399">
        <w:rPr>
          <w:b/>
          <w:bCs/>
          <w:sz w:val="28"/>
          <w:szCs w:val="28"/>
        </w:rPr>
        <w:t xml:space="preserve"> П.П.</w:t>
      </w:r>
      <w:r w:rsidR="006B1207" w:rsidRPr="00EC0399">
        <w:rPr>
          <w:rStyle w:val="ae"/>
          <w:sz w:val="28"/>
          <w:szCs w:val="28"/>
        </w:rPr>
        <w:footnoteReference w:customMarkFollows="1" w:id="2"/>
        <w:t>**</w:t>
      </w:r>
      <w:r w:rsidR="00654BBE" w:rsidRPr="00EC0399">
        <w:rPr>
          <w:sz w:val="28"/>
          <w:szCs w:val="28"/>
          <w:vertAlign w:val="superscript"/>
        </w:rPr>
        <w:t>2</w:t>
      </w:r>
    </w:p>
    <w:p w:rsidR="006B1207" w:rsidRPr="00EC0399" w:rsidRDefault="00654BBE">
      <w:pPr>
        <w:pStyle w:val="a8"/>
        <w:rPr>
          <w:i/>
          <w:iCs/>
          <w:sz w:val="24"/>
          <w:szCs w:val="24"/>
          <w:lang w:val="ru-RU"/>
        </w:rPr>
      </w:pPr>
      <w:r w:rsidRPr="00EC0399">
        <w:rPr>
          <w:iCs/>
          <w:sz w:val="24"/>
          <w:szCs w:val="24"/>
          <w:vertAlign w:val="superscript"/>
          <w:lang w:val="ru-RU"/>
        </w:rPr>
        <w:t>1</w:t>
      </w:r>
      <w:r w:rsidR="005C52BD" w:rsidRPr="00EC0399">
        <w:rPr>
          <w:i/>
          <w:iCs/>
          <w:sz w:val="24"/>
          <w:szCs w:val="24"/>
          <w:lang w:val="ru-RU"/>
        </w:rPr>
        <w:t>Институт математических проблем биологии, Пущино</w:t>
      </w:r>
      <w:r w:rsidR="006B1207" w:rsidRPr="00EC0399">
        <w:rPr>
          <w:i/>
          <w:iCs/>
          <w:sz w:val="24"/>
          <w:szCs w:val="24"/>
          <w:lang w:val="ru-RU"/>
        </w:rPr>
        <w:t xml:space="preserve">, </w:t>
      </w:r>
      <w:r w:rsidR="005C52BD" w:rsidRPr="00EC0399">
        <w:rPr>
          <w:i/>
          <w:iCs/>
          <w:sz w:val="24"/>
          <w:szCs w:val="24"/>
          <w:lang w:val="ru-RU"/>
        </w:rPr>
        <w:t>Московская область</w:t>
      </w:r>
      <w:r w:rsidR="006B1207" w:rsidRPr="00EC0399">
        <w:rPr>
          <w:i/>
          <w:iCs/>
          <w:sz w:val="24"/>
          <w:szCs w:val="24"/>
          <w:lang w:val="ru-RU"/>
        </w:rPr>
        <w:t xml:space="preserve">, </w:t>
      </w:r>
      <w:r w:rsidR="005C52BD" w:rsidRPr="00EC0399">
        <w:rPr>
          <w:i/>
          <w:iCs/>
          <w:sz w:val="24"/>
          <w:szCs w:val="24"/>
          <w:lang w:val="ru-RU"/>
        </w:rPr>
        <w:t>Россия</w:t>
      </w:r>
    </w:p>
    <w:p w:rsidR="00654BBE" w:rsidRPr="00654BBE" w:rsidRDefault="00654BBE">
      <w:pPr>
        <w:pStyle w:val="a8"/>
        <w:rPr>
          <w:iCs/>
          <w:lang w:val="ru-RU"/>
        </w:rPr>
      </w:pPr>
      <w:r w:rsidRPr="00EC0399">
        <w:rPr>
          <w:iCs/>
          <w:sz w:val="24"/>
          <w:szCs w:val="24"/>
          <w:vertAlign w:val="superscript"/>
          <w:lang w:val="ru-RU"/>
        </w:rPr>
        <w:t>2</w:t>
      </w:r>
      <w:r w:rsidRPr="00EC0399">
        <w:rPr>
          <w:i/>
          <w:iCs/>
          <w:sz w:val="24"/>
          <w:szCs w:val="24"/>
          <w:lang w:val="ru-RU"/>
        </w:rPr>
        <w:t>Московский государственный университет им. М.В. Ломоносова</w:t>
      </w:r>
      <w:r>
        <w:rPr>
          <w:i/>
          <w:iCs/>
          <w:sz w:val="24"/>
          <w:szCs w:val="24"/>
          <w:lang w:val="ru-RU"/>
        </w:rPr>
        <w:t>, Москва, Россия</w:t>
      </w:r>
    </w:p>
    <w:p w:rsidR="006B1207" w:rsidRPr="005C52BD" w:rsidRDefault="006B1207">
      <w:pPr>
        <w:pStyle w:val="a8"/>
        <w:rPr>
          <w:i/>
          <w:iCs/>
          <w:sz w:val="24"/>
          <w:szCs w:val="24"/>
          <w:lang w:val="ru-RU"/>
        </w:rPr>
      </w:pPr>
    </w:p>
    <w:p w:rsidR="006B1207" w:rsidRPr="00E454B0" w:rsidRDefault="00CB548C" w:rsidP="00E30626">
      <w:pPr>
        <w:ind w:left="851" w:right="851"/>
        <w:jc w:val="both"/>
        <w:rPr>
          <w:sz w:val="22"/>
          <w:szCs w:val="22"/>
        </w:rPr>
      </w:pPr>
      <w:r>
        <w:rPr>
          <w:b/>
          <w:bCs/>
          <w:i/>
          <w:iCs/>
          <w:sz w:val="22"/>
          <w:szCs w:val="22"/>
        </w:rPr>
        <w:t>Аннотация</w:t>
      </w:r>
      <w:r w:rsidR="006B1207" w:rsidRPr="00CB548C">
        <w:rPr>
          <w:b/>
          <w:bCs/>
          <w:sz w:val="22"/>
          <w:szCs w:val="22"/>
        </w:rPr>
        <w:t>.</w:t>
      </w:r>
      <w:r w:rsidR="006B1207" w:rsidRPr="00CB548C">
        <w:rPr>
          <w:sz w:val="22"/>
          <w:szCs w:val="22"/>
        </w:rPr>
        <w:t xml:space="preserve"> </w:t>
      </w:r>
      <w:r w:rsidR="00E454B0">
        <w:rPr>
          <w:sz w:val="22"/>
          <w:szCs w:val="22"/>
        </w:rPr>
        <w:t>Здесь приводится к</w:t>
      </w:r>
      <w:r w:rsidR="00906ECE">
        <w:rPr>
          <w:sz w:val="22"/>
          <w:szCs w:val="22"/>
        </w:rPr>
        <w:t>раткое содержание статьи.</w:t>
      </w:r>
      <w:r w:rsidR="00E454B0" w:rsidRPr="00E454B0">
        <w:rPr>
          <w:sz w:val="22"/>
          <w:szCs w:val="22"/>
        </w:rPr>
        <w:t xml:space="preserve"> Обязательно должны быть сформулированы основные результаты </w:t>
      </w:r>
      <w:r w:rsidR="00E454B0">
        <w:rPr>
          <w:sz w:val="22"/>
          <w:szCs w:val="22"/>
        </w:rPr>
        <w:t>работы.</w:t>
      </w:r>
      <w:r w:rsidR="00906ECE">
        <w:rPr>
          <w:sz w:val="22"/>
          <w:szCs w:val="22"/>
        </w:rPr>
        <w:t xml:space="preserve"> </w:t>
      </w:r>
      <w:r w:rsidR="00906ECE" w:rsidRPr="00906ECE">
        <w:rPr>
          <w:sz w:val="22"/>
          <w:szCs w:val="22"/>
        </w:rPr>
        <w:t>Текст аннотации должен быть самодостаточным</w:t>
      </w:r>
      <w:r w:rsidR="00E454B0">
        <w:rPr>
          <w:sz w:val="22"/>
          <w:szCs w:val="22"/>
        </w:rPr>
        <w:t>,</w:t>
      </w:r>
      <w:r w:rsidR="00906ECE" w:rsidRPr="00906ECE">
        <w:rPr>
          <w:sz w:val="22"/>
          <w:szCs w:val="22"/>
        </w:rPr>
        <w:t xml:space="preserve"> без ссылок на список литературы, с понятными обозначениями, без аббревиатур.</w:t>
      </w:r>
      <w:r w:rsidR="00AB2C0B" w:rsidRPr="00AB2C0B">
        <w:rPr>
          <w:sz w:val="22"/>
          <w:szCs w:val="22"/>
        </w:rPr>
        <w:t xml:space="preserve"> </w:t>
      </w:r>
      <w:r w:rsidR="00AB2C0B">
        <w:rPr>
          <w:sz w:val="22"/>
          <w:szCs w:val="22"/>
        </w:rPr>
        <w:t xml:space="preserve">Оформляется в виде абзаца с отступами </w:t>
      </w:r>
      <w:smartTag w:uri="urn:schemas-microsoft-com:office:smarttags" w:element="metricconverter">
        <w:smartTagPr>
          <w:attr w:name="ProductID" w:val="1.5 см"/>
        </w:smartTagPr>
        <w:r w:rsidR="00AB2C0B">
          <w:rPr>
            <w:sz w:val="22"/>
            <w:szCs w:val="22"/>
          </w:rPr>
          <w:t>1.5 см</w:t>
        </w:r>
      </w:smartTag>
      <w:r w:rsidR="00AB2C0B">
        <w:rPr>
          <w:sz w:val="22"/>
          <w:szCs w:val="22"/>
        </w:rPr>
        <w:t xml:space="preserve"> справа и слева.</w:t>
      </w:r>
      <w:r w:rsidR="00BD0A83">
        <w:rPr>
          <w:sz w:val="22"/>
          <w:szCs w:val="22"/>
        </w:rPr>
        <w:t xml:space="preserve"> </w:t>
      </w:r>
      <w:r w:rsidR="008007C7">
        <w:rPr>
          <w:sz w:val="22"/>
          <w:szCs w:val="22"/>
        </w:rPr>
        <w:t>Рекомендованная д</w:t>
      </w:r>
      <w:r w:rsidR="002068AC">
        <w:rPr>
          <w:sz w:val="22"/>
          <w:szCs w:val="22"/>
        </w:rPr>
        <w:t xml:space="preserve">лина аннотации </w:t>
      </w:r>
      <w:r w:rsidR="008007C7">
        <w:rPr>
          <w:sz w:val="22"/>
          <w:szCs w:val="22"/>
        </w:rPr>
        <w:t xml:space="preserve">составляет </w:t>
      </w:r>
      <w:r w:rsidR="002068AC">
        <w:rPr>
          <w:sz w:val="22"/>
          <w:szCs w:val="22"/>
        </w:rPr>
        <w:t>200</w:t>
      </w:r>
      <w:r w:rsidR="008007C7">
        <w:rPr>
          <w:sz w:val="22"/>
          <w:szCs w:val="22"/>
        </w:rPr>
        <w:t>–250</w:t>
      </w:r>
      <w:r w:rsidR="002068AC">
        <w:rPr>
          <w:sz w:val="22"/>
          <w:szCs w:val="22"/>
        </w:rPr>
        <w:t xml:space="preserve"> слов</w:t>
      </w:r>
      <w:r w:rsidR="008007C7">
        <w:rPr>
          <w:sz w:val="22"/>
          <w:szCs w:val="22"/>
        </w:rPr>
        <w:t xml:space="preserve"> </w:t>
      </w:r>
      <w:r w:rsidR="002068AC" w:rsidRPr="002068AC">
        <w:rPr>
          <w:sz w:val="22"/>
          <w:szCs w:val="22"/>
        </w:rPr>
        <w:t>(</w:t>
      </w:r>
      <w:r w:rsidR="008007C7">
        <w:rPr>
          <w:sz w:val="22"/>
          <w:szCs w:val="22"/>
        </w:rPr>
        <w:t xml:space="preserve">что составляет примерно </w:t>
      </w:r>
      <w:r w:rsidR="002068AC" w:rsidRPr="002068AC">
        <w:rPr>
          <w:sz w:val="22"/>
          <w:szCs w:val="22"/>
        </w:rPr>
        <w:t>25</w:t>
      </w:r>
      <w:r w:rsidR="008007C7">
        <w:rPr>
          <w:sz w:val="22"/>
          <w:szCs w:val="22"/>
        </w:rPr>
        <w:t xml:space="preserve"> строк</w:t>
      </w:r>
      <w:r w:rsidR="002068AC" w:rsidRPr="002068AC">
        <w:rPr>
          <w:sz w:val="22"/>
          <w:szCs w:val="22"/>
        </w:rPr>
        <w:t>)</w:t>
      </w:r>
      <w:r w:rsidR="002068AC">
        <w:rPr>
          <w:sz w:val="22"/>
          <w:szCs w:val="22"/>
        </w:rPr>
        <w:t xml:space="preserve">. </w:t>
      </w:r>
      <w:r w:rsidR="00E454B0" w:rsidRPr="00E454B0">
        <w:rPr>
          <w:sz w:val="22"/>
          <w:szCs w:val="22"/>
        </w:rPr>
        <w:t xml:space="preserve">Обращаем внимание русскоязычных авторов на необходимость качественного перевода описания статьи на английский язык, поскольку весь зарубежный научный мир будет иметь представление о работе именно по этому описанию. Аннотация на английском языке не должна быть точным переводом русскоязычной аннотации. Она призвана </w:t>
      </w:r>
      <w:r w:rsidR="008007C7">
        <w:rPr>
          <w:sz w:val="22"/>
          <w:szCs w:val="22"/>
        </w:rPr>
        <w:t>доносить</w:t>
      </w:r>
      <w:r w:rsidR="00E454B0" w:rsidRPr="00E454B0">
        <w:rPr>
          <w:sz w:val="22"/>
          <w:szCs w:val="22"/>
        </w:rPr>
        <w:t xml:space="preserve"> содержание статьи д</w:t>
      </w:r>
      <w:r w:rsidR="008007C7">
        <w:rPr>
          <w:sz w:val="22"/>
          <w:szCs w:val="22"/>
        </w:rPr>
        <w:t>о</w:t>
      </w:r>
      <w:r w:rsidR="00E454B0" w:rsidRPr="00E454B0">
        <w:rPr>
          <w:sz w:val="22"/>
          <w:szCs w:val="22"/>
        </w:rPr>
        <w:t xml:space="preserve"> читателей, не владеющих русским языком</w:t>
      </w:r>
      <w:r w:rsidR="008007C7">
        <w:rPr>
          <w:sz w:val="22"/>
          <w:szCs w:val="22"/>
        </w:rPr>
        <w:t>, и</w:t>
      </w:r>
      <w:r w:rsidR="002068AC">
        <w:rPr>
          <w:sz w:val="22"/>
          <w:szCs w:val="22"/>
        </w:rPr>
        <w:t xml:space="preserve"> </w:t>
      </w:r>
      <w:r w:rsidR="008007C7">
        <w:rPr>
          <w:sz w:val="22"/>
          <w:szCs w:val="22"/>
        </w:rPr>
        <w:t>п</w:t>
      </w:r>
      <w:r w:rsidR="002068AC">
        <w:rPr>
          <w:sz w:val="22"/>
          <w:szCs w:val="22"/>
        </w:rPr>
        <w:t>оэтому может быть подробнее русскоязычной аннотации.</w:t>
      </w:r>
      <w:r w:rsidR="00E454B0">
        <w:rPr>
          <w:sz w:val="22"/>
          <w:szCs w:val="22"/>
        </w:rPr>
        <w:t xml:space="preserve"> </w:t>
      </w:r>
    </w:p>
    <w:p w:rsidR="00C90E1E" w:rsidRPr="00E454B0" w:rsidRDefault="00C90E1E" w:rsidP="00C90E1E">
      <w:pPr>
        <w:ind w:left="540" w:right="639"/>
        <w:jc w:val="both"/>
        <w:rPr>
          <w:sz w:val="22"/>
          <w:szCs w:val="22"/>
        </w:rPr>
      </w:pPr>
    </w:p>
    <w:p w:rsidR="00352B26" w:rsidRPr="00CC2570" w:rsidRDefault="00352B26" w:rsidP="00E30626">
      <w:pPr>
        <w:ind w:left="567" w:right="567"/>
        <w:jc w:val="both"/>
        <w:rPr>
          <w:i/>
          <w:iCs/>
          <w:sz w:val="22"/>
          <w:szCs w:val="22"/>
        </w:rPr>
      </w:pPr>
      <w:r w:rsidRPr="00CC2570">
        <w:rPr>
          <w:b/>
          <w:bCs/>
          <w:i/>
          <w:iCs/>
          <w:sz w:val="22"/>
          <w:szCs w:val="22"/>
        </w:rPr>
        <w:t xml:space="preserve">Ключевые слова: </w:t>
      </w:r>
      <w:r w:rsidRPr="00CC2570">
        <w:rPr>
          <w:i/>
          <w:iCs/>
          <w:sz w:val="22"/>
          <w:szCs w:val="22"/>
        </w:rPr>
        <w:t>первое, второе, и т.д. Оформляются в виде абзаца с</w:t>
      </w:r>
      <w:r>
        <w:rPr>
          <w:i/>
          <w:iCs/>
          <w:sz w:val="22"/>
          <w:szCs w:val="22"/>
        </w:rPr>
        <w:t xml:space="preserve"> выравниванием по ширине и</w:t>
      </w:r>
      <w:r w:rsidRPr="00CC2570">
        <w:rPr>
          <w:i/>
          <w:iCs/>
          <w:sz w:val="22"/>
          <w:szCs w:val="22"/>
        </w:rPr>
        <w:t xml:space="preserve"> отступами </w:t>
      </w:r>
      <w:smartTag w:uri="urn:schemas-microsoft-com:office:smarttags" w:element="metricconverter">
        <w:smartTagPr>
          <w:attr w:name="ProductID" w:val="1 см"/>
        </w:smartTagPr>
        <w:r w:rsidRPr="00CC2570">
          <w:rPr>
            <w:i/>
            <w:iCs/>
            <w:sz w:val="22"/>
            <w:szCs w:val="22"/>
          </w:rPr>
          <w:t>1 см</w:t>
        </w:r>
      </w:smartTag>
      <w:r w:rsidRPr="00CC2570">
        <w:rPr>
          <w:i/>
          <w:iCs/>
          <w:sz w:val="22"/>
          <w:szCs w:val="22"/>
        </w:rPr>
        <w:t xml:space="preserve"> справа и слева.</w:t>
      </w:r>
    </w:p>
    <w:p w:rsidR="00C90E1E" w:rsidRPr="00C90E1E" w:rsidRDefault="00C90E1E" w:rsidP="00C90E1E">
      <w:pPr>
        <w:ind w:left="540" w:right="639"/>
        <w:jc w:val="both"/>
        <w:rPr>
          <w:i/>
          <w:iCs/>
          <w:sz w:val="22"/>
          <w:szCs w:val="22"/>
        </w:rPr>
      </w:pPr>
    </w:p>
    <w:p w:rsidR="009F3489" w:rsidRDefault="009F3489" w:rsidP="00EC0399">
      <w:pPr>
        <w:pStyle w:val="1"/>
        <w:spacing w:before="240" w:after="120"/>
        <w:ind w:firstLine="0"/>
        <w:rPr>
          <w:b/>
          <w:bCs/>
          <w:sz w:val="24"/>
          <w:szCs w:val="24"/>
          <w:lang w:val="ru-RU"/>
        </w:rPr>
      </w:pPr>
      <w:r>
        <w:rPr>
          <w:b/>
          <w:bCs/>
          <w:sz w:val="24"/>
          <w:szCs w:val="24"/>
          <w:lang w:val="ru-RU"/>
        </w:rPr>
        <w:t>ВВЕДЕНИЕ</w:t>
      </w:r>
    </w:p>
    <w:p w:rsidR="00714EA3" w:rsidRPr="00714EA3" w:rsidRDefault="00714EA3" w:rsidP="00F03E4F">
      <w:pPr>
        <w:ind w:firstLine="357"/>
        <w:jc w:val="both"/>
      </w:pPr>
      <w:r>
        <w:t>Поля на странице должны быть такими: левое – 2.5, правое – 2.5, верхнее – 1.7, нижнее – 2 сантиметра.</w:t>
      </w:r>
    </w:p>
    <w:p w:rsidR="00AB2C0B" w:rsidRDefault="009F3489" w:rsidP="00F03E4F">
      <w:pPr>
        <w:ind w:firstLine="357"/>
        <w:jc w:val="both"/>
      </w:pPr>
      <w:r>
        <w:t>Далее идет т</w:t>
      </w:r>
      <w:r w:rsidR="00AB2C0B">
        <w:t xml:space="preserve">екст статьи, включая ссылки </w:t>
      </w:r>
      <w:r w:rsidR="00AB2C0B" w:rsidRPr="007F3251">
        <w:t>[1</w:t>
      </w:r>
      <w:r w:rsidR="00AB2C0B">
        <w:rPr>
          <w:lang w:val="en-US"/>
        </w:rPr>
        <w:sym w:font="Symbol" w:char="F02D"/>
      </w:r>
      <w:r>
        <w:t>5</w:t>
      </w:r>
      <w:r w:rsidR="00AB2C0B" w:rsidRPr="007F3251">
        <w:t>]</w:t>
      </w:r>
      <w:r w:rsidR="00AB2C0B">
        <w:t>,</w:t>
      </w:r>
      <w:r>
        <w:t xml:space="preserve"> формулу (1),</w:t>
      </w:r>
      <w:r w:rsidR="00AB2C0B">
        <w:t xml:space="preserve"> таблицу (табл</w:t>
      </w:r>
      <w:r>
        <w:t>.</w:t>
      </w:r>
      <w:r w:rsidR="00AB2C0B">
        <w:t xml:space="preserve"> 1)</w:t>
      </w:r>
      <w:r w:rsidR="00722817">
        <w:t>,</w:t>
      </w:r>
      <w:r w:rsidR="00AB2C0B">
        <w:t xml:space="preserve"> рисунок (рис</w:t>
      </w:r>
      <w:r>
        <w:t>.</w:t>
      </w:r>
      <w:r w:rsidR="00AB2C0B">
        <w:t xml:space="preserve"> 1)</w:t>
      </w:r>
      <w:r w:rsidR="00722817">
        <w:t xml:space="preserve"> и список литературы</w:t>
      </w:r>
      <w:r w:rsidR="00AB2C0B" w:rsidRPr="007F3251">
        <w:t xml:space="preserve">. </w:t>
      </w:r>
      <w:r w:rsidR="0024147C">
        <w:t xml:space="preserve">Примеры оформления таблиц и рисунков приведены в таблице 1 и на рисунке 1. </w:t>
      </w:r>
      <w:r w:rsidR="00AB2C0B" w:rsidRPr="005B19F5">
        <w:t>Сокращения словосочетаний</w:t>
      </w:r>
      <w:r w:rsidR="00AB2C0B" w:rsidRPr="008A33F7">
        <w:t xml:space="preserve"> (</w:t>
      </w:r>
      <w:r w:rsidR="00AB2C0B">
        <w:rPr>
          <w:lang w:val="en-US"/>
        </w:rPr>
        <w:t>CC</w:t>
      </w:r>
      <w:r w:rsidR="00AB2C0B" w:rsidRPr="008A33F7">
        <w:t>)</w:t>
      </w:r>
      <w:r w:rsidR="00AB2C0B" w:rsidRPr="005B19F5">
        <w:t xml:space="preserve"> должны даваться заглавными буквами </w:t>
      </w:r>
      <w:r w:rsidR="00AB2C0B">
        <w:t>в круглых скобках, СС должны</w:t>
      </w:r>
      <w:r w:rsidR="00AB2C0B" w:rsidRPr="005B19F5">
        <w:t xml:space="preserve"> поясняться</w:t>
      </w:r>
      <w:r w:rsidR="00AB2C0B">
        <w:t xml:space="preserve"> и полностью именоваться</w:t>
      </w:r>
      <w:r w:rsidR="00AB2C0B" w:rsidRPr="005B19F5">
        <w:t xml:space="preserve"> при первом их употреблении.</w:t>
      </w:r>
      <w:r w:rsidR="00AB2C0B">
        <w:t xml:space="preserve"> </w:t>
      </w:r>
    </w:p>
    <w:p w:rsidR="004C145A" w:rsidRDefault="00A966AB" w:rsidP="00F03E4F">
      <w:pPr>
        <w:ind w:firstLine="357"/>
        <w:jc w:val="both"/>
      </w:pPr>
      <w:r>
        <w:t>Ч</w:t>
      </w:r>
      <w:r w:rsidR="004C145A" w:rsidRPr="00A966AB">
        <w:t>исловые значения величин с обозначением единиц физических величин и единиц счета следует писать цифрами, а числа без обозначения единиц физических величин и единиц счета от единицы до девяти – словами.</w:t>
      </w:r>
    </w:p>
    <w:p w:rsidR="00722817" w:rsidRDefault="00722817" w:rsidP="00EC0399">
      <w:pPr>
        <w:pStyle w:val="1"/>
        <w:spacing w:before="240" w:after="120"/>
        <w:ind w:firstLine="0"/>
        <w:rPr>
          <w:b/>
          <w:bCs/>
          <w:sz w:val="24"/>
          <w:szCs w:val="24"/>
          <w:lang w:val="ru-RU"/>
        </w:rPr>
      </w:pPr>
      <w:r>
        <w:rPr>
          <w:b/>
          <w:bCs/>
          <w:sz w:val="24"/>
          <w:szCs w:val="24"/>
          <w:lang w:val="ru-RU"/>
        </w:rPr>
        <w:t>ОСНОВНЫЕ ПРАВИЛА ОФОРМЛЕНИЯ</w:t>
      </w:r>
    </w:p>
    <w:p w:rsidR="00AB2C0B" w:rsidRPr="007A68EF" w:rsidRDefault="00AB2C0B" w:rsidP="00722817">
      <w:pPr>
        <w:spacing w:before="240" w:after="120"/>
        <w:jc w:val="both"/>
        <w:rPr>
          <w:b/>
          <w:bCs/>
        </w:rPr>
      </w:pPr>
      <w:r w:rsidRPr="007A68EF">
        <w:rPr>
          <w:b/>
          <w:bCs/>
        </w:rPr>
        <w:t xml:space="preserve">О </w:t>
      </w:r>
      <w:r>
        <w:rPr>
          <w:b/>
          <w:bCs/>
        </w:rPr>
        <w:t>написании формул</w:t>
      </w:r>
    </w:p>
    <w:p w:rsidR="00AB2C0B" w:rsidRDefault="00AB2C0B" w:rsidP="00301979">
      <w:pPr>
        <w:ind w:firstLine="357"/>
        <w:jc w:val="both"/>
      </w:pPr>
      <w:r>
        <w:t xml:space="preserve">Формулы следует набирать </w:t>
      </w:r>
      <w:proofErr w:type="spellStart"/>
      <w:r>
        <w:t>набирать</w:t>
      </w:r>
      <w:proofErr w:type="spellEnd"/>
      <w:r>
        <w:t xml:space="preserve"> в </w:t>
      </w:r>
      <w:proofErr w:type="spellStart"/>
      <w:r>
        <w:t>MathType</w:t>
      </w:r>
      <w:proofErr w:type="spellEnd"/>
      <w:r>
        <w:t xml:space="preserve"> </w:t>
      </w:r>
      <w:proofErr w:type="spellStart"/>
      <w:r>
        <w:t>Equation</w:t>
      </w:r>
      <w:proofErr w:type="spellEnd"/>
      <w:r>
        <w:t>. Длинные или пронумерованные формулы следует выносить в отдельную строку, как, например:</w:t>
      </w:r>
    </w:p>
    <w:p w:rsidR="00AB2C0B" w:rsidRDefault="00F45D3F" w:rsidP="002F0CCB">
      <w:pPr>
        <w:spacing w:before="120" w:after="120"/>
        <w:jc w:val="right"/>
      </w:pPr>
      <w:r w:rsidRPr="008A33F7">
        <w:rPr>
          <w:position w:val="-24"/>
        </w:rPr>
        <w:object w:dxaOrig="2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1.5pt" o:ole="">
            <v:imagedata r:id="rId7" o:title=""/>
          </v:shape>
          <o:OLEObject Type="Embed" ProgID="Equation.DSMT4" ShapeID="_x0000_i1025" DrawAspect="Content" ObjectID="_1697883115" r:id="rId8"/>
        </w:object>
      </w:r>
      <w:r w:rsidR="00AB2C0B">
        <w:t>,                                                              (1)</w:t>
      </w:r>
    </w:p>
    <w:p w:rsidR="00AB2C0B" w:rsidRPr="00610C26" w:rsidRDefault="00AB2C0B" w:rsidP="00E30626">
      <w:pPr>
        <w:jc w:val="both"/>
      </w:pPr>
      <w:r>
        <w:t>а короткие математические выражения 0</w:t>
      </w:r>
      <w:r w:rsidR="00394168" w:rsidRPr="00394168">
        <w:t>.</w:t>
      </w:r>
      <w:r>
        <w:t>5</w:t>
      </w:r>
      <w:r w:rsidR="00BD0A83">
        <w:t>cos</w:t>
      </w:r>
      <w:r w:rsidR="004C145A">
        <w:t> </w:t>
      </w:r>
      <w:r w:rsidR="00BD0A83">
        <w:sym w:font="Symbol" w:char="F064"/>
      </w:r>
      <w:r w:rsidR="00BD0A83">
        <w:t>·</w:t>
      </w:r>
      <w:r w:rsidRPr="007948DE">
        <w:rPr>
          <w:i/>
          <w:iCs/>
          <w:lang w:val="en-US"/>
        </w:rPr>
        <w:t>F</w:t>
      </w:r>
      <w:r w:rsidRPr="007948DE">
        <w:t>(</w:t>
      </w:r>
      <w:r>
        <w:rPr>
          <w:i/>
          <w:iCs/>
          <w:lang w:val="en-US"/>
        </w:rPr>
        <w:t>y</w:t>
      </w:r>
      <w:r w:rsidRPr="007948DE">
        <w:t xml:space="preserve">, </w:t>
      </w:r>
      <w:r>
        <w:rPr>
          <w:i/>
          <w:iCs/>
          <w:lang w:val="en-US"/>
        </w:rPr>
        <w:t>x</w:t>
      </w:r>
      <w:r w:rsidRPr="007948DE">
        <w:t>)</w:t>
      </w:r>
      <w:r>
        <w:t xml:space="preserve"> или наименования переменных </w:t>
      </w:r>
      <w:r w:rsidRPr="007948DE">
        <w:rPr>
          <w:i/>
          <w:iCs/>
          <w:lang w:val="en-US"/>
        </w:rPr>
        <w:t>x</w:t>
      </w:r>
      <w:r w:rsidRPr="007948DE">
        <w:t xml:space="preserve"> </w:t>
      </w:r>
      <w:r>
        <w:t xml:space="preserve">и </w:t>
      </w:r>
      <w:r w:rsidRPr="007948DE">
        <w:rPr>
          <w:i/>
          <w:iCs/>
          <w:lang w:val="en-US"/>
        </w:rPr>
        <w:t>y</w:t>
      </w:r>
      <w:r>
        <w:t>, идущие в основном тексте,</w:t>
      </w:r>
      <w:r w:rsidRPr="007948DE">
        <w:t xml:space="preserve"> </w:t>
      </w:r>
      <w:r>
        <w:t xml:space="preserve">нужно выделять курсивом. Греческие буквы – прямые, латинские буквы </w:t>
      </w:r>
      <w:r w:rsidR="00EC0399" w:rsidRPr="00EC0399">
        <w:t>–</w:t>
      </w:r>
      <w:r>
        <w:t xml:space="preserve"> курсивом, векторы – полужирным шрифтом курсивом (без стрелки над ними), скобки, цифры и знаки арифметических действий </w:t>
      </w:r>
      <w:r w:rsidR="00EC0399" w:rsidRPr="00EC0399">
        <w:t>–</w:t>
      </w:r>
      <w:r>
        <w:t xml:space="preserve"> прямые.</w:t>
      </w:r>
      <w:r w:rsidR="00D659AF">
        <w:t xml:space="preserve"> </w:t>
      </w:r>
      <w:bookmarkStart w:id="0" w:name="_GoBack"/>
      <w:r w:rsidR="00D659AF">
        <w:t xml:space="preserve">Переменные с нижними индексами, употребляемые в тексте, лучше писать в </w:t>
      </w:r>
      <w:proofErr w:type="spellStart"/>
      <w:r w:rsidR="00D659AF">
        <w:rPr>
          <w:lang w:val="en-US"/>
        </w:rPr>
        <w:t>MathType</w:t>
      </w:r>
      <w:proofErr w:type="spellEnd"/>
      <w:r w:rsidR="00D659AF" w:rsidRPr="00D659AF">
        <w:t xml:space="preserve">: </w:t>
      </w:r>
      <w:r w:rsidR="00D659AF" w:rsidRPr="00D659AF">
        <w:rPr>
          <w:i/>
          <w:lang w:val="en-US"/>
        </w:rPr>
        <w:t>a</w:t>
      </w:r>
      <w:r w:rsidR="00D659AF" w:rsidRPr="00D659AF">
        <w:rPr>
          <w:vertAlign w:val="subscript"/>
        </w:rPr>
        <w:t xml:space="preserve">0 </w:t>
      </w:r>
      <w:r w:rsidR="00D659AF" w:rsidRPr="00D659AF">
        <w:t xml:space="preserve">смотрится </w:t>
      </w:r>
      <w:r w:rsidR="00D659AF">
        <w:t xml:space="preserve">хуже, </w:t>
      </w:r>
      <w:proofErr w:type="gramStart"/>
      <w:r w:rsidR="00D659AF">
        <w:t xml:space="preserve">чем </w:t>
      </w:r>
      <w:r w:rsidR="00D659AF" w:rsidRPr="00D659AF">
        <w:rPr>
          <w:position w:val="-12"/>
        </w:rPr>
        <w:object w:dxaOrig="260" w:dyaOrig="360">
          <v:shape id="_x0000_i1027" type="#_x0000_t75" style="width:12.75pt;height:18pt" o:ole="">
            <v:imagedata r:id="rId9" o:title=""/>
          </v:shape>
          <o:OLEObject Type="Embed" ProgID="Equation.DSMT4" ShapeID="_x0000_i1027" DrawAspect="Content" ObjectID="_1697883116" r:id="rId10"/>
        </w:object>
      </w:r>
      <w:r w:rsidR="00D659AF">
        <w:t>.</w:t>
      </w:r>
      <w:proofErr w:type="gramEnd"/>
      <w:r>
        <w:t xml:space="preserve"> </w:t>
      </w:r>
      <w:bookmarkEnd w:id="0"/>
      <w:r w:rsidR="000A2E87">
        <w:t xml:space="preserve">Пример написания </w:t>
      </w:r>
      <w:r w:rsidR="00BD4BDD">
        <w:t>числа в нормал</w:t>
      </w:r>
      <w:r w:rsidR="002C0D3F">
        <w:t>изованной</w:t>
      </w:r>
      <w:r w:rsidR="00BD4BDD">
        <w:t xml:space="preserve"> форме: 1</w:t>
      </w:r>
      <w:r w:rsidR="00610C26">
        <w:t>.</w:t>
      </w:r>
      <w:r w:rsidR="00BD4BDD">
        <w:t>66057·10</w:t>
      </w:r>
      <w:r w:rsidR="00BD4BDD">
        <w:rPr>
          <w:vertAlign w:val="superscript"/>
        </w:rPr>
        <w:noBreakHyphen/>
        <w:t>27</w:t>
      </w:r>
      <w:r w:rsidR="00BD4BDD">
        <w:t>.</w:t>
      </w:r>
    </w:p>
    <w:p w:rsidR="00301979" w:rsidRDefault="00301979" w:rsidP="00301979">
      <w:pPr>
        <w:pStyle w:val="af5"/>
        <w:spacing w:before="0" w:beforeAutospacing="0" w:after="0" w:afterAutospacing="0"/>
        <w:ind w:firstLine="357"/>
        <w:jc w:val="both"/>
      </w:pPr>
      <w:r w:rsidRPr="00301979">
        <w:lastRenderedPageBreak/>
        <w:t>Применение дефисов и тире покажем на примере закона Бойля</w:t>
      </w:r>
      <w:r>
        <w:rPr>
          <w:lang w:val="en-US"/>
        </w:rPr>
        <w:t> </w:t>
      </w:r>
      <w:r w:rsidRPr="00301979">
        <w:t>–</w:t>
      </w:r>
      <w:r>
        <w:rPr>
          <w:lang w:val="en-US"/>
        </w:rPr>
        <w:t> </w:t>
      </w:r>
      <w:r w:rsidRPr="00301979">
        <w:t>Мариотта</w:t>
      </w:r>
      <w:r>
        <w:t>, который в математической форме записывается так:</w:t>
      </w:r>
      <w:r w:rsidR="00610C26">
        <w:t xml:space="preserve"> </w:t>
      </w:r>
    </w:p>
    <w:p w:rsidR="00301979" w:rsidRDefault="00301979" w:rsidP="00394168">
      <w:pPr>
        <w:pStyle w:val="af5"/>
        <w:spacing w:before="120" w:beforeAutospacing="0" w:after="120" w:afterAutospacing="0"/>
        <w:jc w:val="center"/>
      </w:pPr>
      <w:r w:rsidRPr="00301979">
        <w:rPr>
          <w:position w:val="-10"/>
        </w:rPr>
        <w:object w:dxaOrig="880" w:dyaOrig="320">
          <v:shape id="_x0000_i1026" type="#_x0000_t75" style="width:44.25pt;height:15.75pt" o:ole="">
            <v:imagedata r:id="rId11" o:title=""/>
          </v:shape>
          <o:OLEObject Type="Embed" ProgID="Equation.DSMT4" ShapeID="_x0000_i1026" DrawAspect="Content" ObjectID="_1697883117" r:id="rId12"/>
        </w:object>
      </w:r>
    </w:p>
    <w:p w:rsidR="00301979" w:rsidRDefault="00301979" w:rsidP="00394168">
      <w:pPr>
        <w:pStyle w:val="af5"/>
        <w:spacing w:before="0" w:beforeAutospacing="0" w:after="0" w:afterAutospacing="0"/>
        <w:jc w:val="both"/>
      </w:pPr>
      <w:r>
        <w:t xml:space="preserve">где </w:t>
      </w:r>
      <w:r w:rsidRPr="00301979">
        <w:rPr>
          <w:i/>
        </w:rPr>
        <w:t>p</w:t>
      </w:r>
      <w:r>
        <w:rPr>
          <w:lang w:val="en-US"/>
        </w:rPr>
        <w:t> </w:t>
      </w:r>
      <w:r w:rsidRPr="00301979">
        <w:t>–</w:t>
      </w:r>
      <w:r>
        <w:rPr>
          <w:lang w:val="en-US"/>
        </w:rPr>
        <w:t> </w:t>
      </w:r>
      <w:r>
        <w:t>давление газа;</w:t>
      </w:r>
      <w:r w:rsidRPr="00301979">
        <w:t xml:space="preserve"> </w:t>
      </w:r>
      <w:r w:rsidRPr="00301979">
        <w:rPr>
          <w:i/>
          <w:lang w:val="en-US"/>
        </w:rPr>
        <w:t>V</w:t>
      </w:r>
      <w:r>
        <w:rPr>
          <w:lang w:val="en-US"/>
        </w:rPr>
        <w:t> </w:t>
      </w:r>
      <w:r w:rsidRPr="00301979">
        <w:t>–</w:t>
      </w:r>
      <w:r>
        <w:rPr>
          <w:lang w:val="en-US"/>
        </w:rPr>
        <w:t> </w:t>
      </w:r>
      <w:r>
        <w:t>объём газа</w:t>
      </w:r>
      <w:r w:rsidRPr="00301979">
        <w:t>;</w:t>
      </w:r>
      <w:r w:rsidRPr="00301979">
        <w:rPr>
          <w:i/>
        </w:rPr>
        <w:t xml:space="preserve"> </w:t>
      </w:r>
      <w:r w:rsidRPr="00301979">
        <w:rPr>
          <w:i/>
          <w:lang w:val="en-US"/>
        </w:rPr>
        <w:t>C</w:t>
      </w:r>
      <w:r>
        <w:rPr>
          <w:lang w:val="en-US"/>
        </w:rPr>
        <w:t> </w:t>
      </w:r>
      <w:r w:rsidRPr="00301979">
        <w:t>–</w:t>
      </w:r>
      <w:r>
        <w:rPr>
          <w:lang w:val="en-US"/>
        </w:rPr>
        <w:t> </w:t>
      </w:r>
      <w:r>
        <w:t xml:space="preserve">постоянная в оговоренных условиях величина. </w:t>
      </w:r>
    </w:p>
    <w:p w:rsidR="0024147C" w:rsidRPr="00D84F23" w:rsidRDefault="0024147C" w:rsidP="0024147C">
      <w:pPr>
        <w:spacing w:before="240" w:after="120"/>
        <w:jc w:val="both"/>
        <w:rPr>
          <w:b/>
          <w:bCs/>
        </w:rPr>
      </w:pPr>
      <w:r w:rsidRPr="007A68EF">
        <w:rPr>
          <w:b/>
          <w:bCs/>
        </w:rPr>
        <w:t xml:space="preserve">О </w:t>
      </w:r>
      <w:r>
        <w:rPr>
          <w:b/>
          <w:bCs/>
        </w:rPr>
        <w:t xml:space="preserve">написании </w:t>
      </w:r>
      <w:r w:rsidRPr="00D84F23">
        <w:rPr>
          <w:b/>
          <w:bCs/>
        </w:rPr>
        <w:t>физических единиц</w:t>
      </w:r>
    </w:p>
    <w:p w:rsidR="0024147C" w:rsidRPr="00BD0A83" w:rsidRDefault="00D84F23" w:rsidP="00D84F23">
      <w:pPr>
        <w:ind w:firstLine="357"/>
        <w:jc w:val="both"/>
      </w:pPr>
      <w:r>
        <w:t xml:space="preserve">Обозначения единиц должны приводиться на языке статьи, т.е. в статье на русском языке единицей измерения теплопроводности должна быть </w:t>
      </w:r>
      <w:r w:rsidR="00BD4BDD">
        <w:t>Вт/(</w:t>
      </w:r>
      <w:proofErr w:type="spellStart"/>
      <w:r w:rsidR="00BD4BDD">
        <w:t>м·</w:t>
      </w:r>
      <w:r>
        <w:t>К</w:t>
      </w:r>
      <w:proofErr w:type="spellEnd"/>
      <w:r>
        <w:t xml:space="preserve">), на английском </w:t>
      </w:r>
      <w:r>
        <w:noBreakHyphen/>
        <w:t xml:space="preserve"> </w:t>
      </w:r>
      <w:r w:rsidR="00BD4BDD">
        <w:t>W/(</w:t>
      </w:r>
      <w:proofErr w:type="spellStart"/>
      <w:r w:rsidR="00BD4BDD">
        <w:t>m·</w:t>
      </w:r>
      <w:r>
        <w:t>K</w:t>
      </w:r>
      <w:proofErr w:type="spellEnd"/>
      <w:r>
        <w:t xml:space="preserve">). </w:t>
      </w:r>
      <w:r w:rsidR="00BD4BDD">
        <w:t xml:space="preserve">Можно писать </w:t>
      </w:r>
      <w:proofErr w:type="spellStart"/>
      <w:r w:rsidR="00BD4BDD">
        <w:t>Вт·м</w:t>
      </w:r>
      <w:proofErr w:type="spellEnd"/>
      <w:r w:rsidR="00BD4BDD" w:rsidRPr="00BD4BDD">
        <w:rPr>
          <w:vertAlign w:val="superscript"/>
        </w:rPr>
        <w:t>–1</w:t>
      </w:r>
      <w:r w:rsidR="00BD4BDD">
        <w:t>·К</w:t>
      </w:r>
      <w:r w:rsidR="00BD4BDD" w:rsidRPr="00BD4BDD">
        <w:rPr>
          <w:vertAlign w:val="superscript"/>
        </w:rPr>
        <w:t>–1</w:t>
      </w:r>
      <w:r w:rsidR="00BD4BDD">
        <w:t>.</w:t>
      </w:r>
      <w:r w:rsidR="00BD0A83">
        <w:t xml:space="preserve"> Единицы измерения пишутся через</w:t>
      </w:r>
      <w:r w:rsidR="00E454B0">
        <w:t xml:space="preserve"> неразрывный</w:t>
      </w:r>
      <w:r w:rsidR="00BD0A83">
        <w:t xml:space="preserve"> пробел, как например: </w:t>
      </w:r>
      <w:r w:rsidR="00BD0A83" w:rsidRPr="00394168">
        <w:t>10</w:t>
      </w:r>
      <w:r w:rsidR="00E454B0" w:rsidRPr="00394168">
        <w:t> </w:t>
      </w:r>
      <w:r w:rsidR="00971FBE" w:rsidRPr="00394168">
        <w:sym w:font="Symbol" w:char="F0B0"/>
      </w:r>
      <w:r w:rsidR="00BD0A83" w:rsidRPr="00394168">
        <w:rPr>
          <w:lang w:val="en-US"/>
        </w:rPr>
        <w:t>C</w:t>
      </w:r>
      <w:r w:rsidR="00BD0A83">
        <w:t>, 23</w:t>
      </w:r>
      <w:r w:rsidR="00E454B0">
        <w:t> </w:t>
      </w:r>
      <w:r w:rsidR="00BD0A83">
        <w:t>K</w:t>
      </w:r>
      <w:r w:rsidR="00BD0A83" w:rsidRPr="00BD0A83">
        <w:t>, 123</w:t>
      </w:r>
      <w:r w:rsidR="00E454B0">
        <w:t> </w:t>
      </w:r>
      <w:r w:rsidR="00BD0A83" w:rsidRPr="00BD0A83">
        <w:t>%.</w:t>
      </w:r>
    </w:p>
    <w:p w:rsidR="00D06437" w:rsidRPr="006E5DAF" w:rsidRDefault="00D06437" w:rsidP="00D06437">
      <w:pPr>
        <w:spacing w:before="240" w:after="120"/>
        <w:jc w:val="both"/>
        <w:rPr>
          <w:b/>
          <w:bCs/>
        </w:rPr>
      </w:pPr>
      <w:r w:rsidRPr="007A68EF">
        <w:rPr>
          <w:b/>
          <w:bCs/>
        </w:rPr>
        <w:t>О</w:t>
      </w:r>
      <w:r>
        <w:rPr>
          <w:b/>
          <w:bCs/>
        </w:rPr>
        <w:t>б</w:t>
      </w:r>
      <w:r w:rsidRPr="007A68EF">
        <w:rPr>
          <w:b/>
          <w:bCs/>
        </w:rPr>
        <w:t xml:space="preserve"> </w:t>
      </w:r>
      <w:r>
        <w:rPr>
          <w:b/>
          <w:bCs/>
        </w:rPr>
        <w:t xml:space="preserve">оформлении математических утверждений, теорем, определений и т.п. </w:t>
      </w:r>
    </w:p>
    <w:p w:rsidR="00D06437" w:rsidRPr="006E5DAF" w:rsidRDefault="00D06437" w:rsidP="00D06437">
      <w:pPr>
        <w:ind w:right="-6" w:firstLine="357"/>
        <w:jc w:val="both"/>
      </w:pPr>
      <w:r>
        <w:t xml:space="preserve">Математические утверждения, теоремы, их доказательства, примеры и т.п. оформляются в виде отдельного абзаца, начинающегося с названия (Определение, Теорема, Доказательство, Лемма, Пример и т.д.), которое отделяется от текста абзаца точкой, с отступами от предваряющего и последующего текстов в 6 </w:t>
      </w:r>
      <w:proofErr w:type="spellStart"/>
      <w:r>
        <w:rPr>
          <w:lang w:val="en-US"/>
        </w:rPr>
        <w:t>pt</w:t>
      </w:r>
      <w:proofErr w:type="spellEnd"/>
      <w:r>
        <w:t xml:space="preserve">. </w:t>
      </w:r>
    </w:p>
    <w:p w:rsidR="00D06437" w:rsidRDefault="00D06437" w:rsidP="008257D2">
      <w:pPr>
        <w:spacing w:before="120" w:after="120"/>
        <w:ind w:firstLine="357"/>
        <w:jc w:val="both"/>
      </w:pPr>
      <w:r w:rsidRPr="00D06C02">
        <w:rPr>
          <w:b/>
          <w:iCs/>
        </w:rPr>
        <w:t>Теорема 1</w:t>
      </w:r>
      <w:r w:rsidRPr="001B2087">
        <w:rPr>
          <w:i/>
          <w:iCs/>
        </w:rPr>
        <w:t xml:space="preserve">. </w:t>
      </w:r>
      <w:r>
        <w:rPr>
          <w:i/>
        </w:rPr>
        <w:t>Утверждение теоремы пишется курсивом, а заголовок выделяется жирным</w:t>
      </w:r>
      <w:r w:rsidRPr="00BC5184">
        <w:t>.</w:t>
      </w:r>
    </w:p>
    <w:p w:rsidR="00D06437" w:rsidRPr="00BC5184" w:rsidRDefault="00D06437" w:rsidP="008257D2">
      <w:pPr>
        <w:spacing w:before="120" w:after="120"/>
        <w:ind w:firstLine="357"/>
        <w:jc w:val="both"/>
      </w:pPr>
      <w:r w:rsidRPr="00D06C02">
        <w:rPr>
          <w:spacing w:val="20"/>
        </w:rPr>
        <w:t>Доказательство</w:t>
      </w:r>
      <w:r w:rsidRPr="00EA57D1">
        <w:rPr>
          <w:i/>
        </w:rPr>
        <w:t>.</w:t>
      </w:r>
      <w:r>
        <w:t xml:space="preserve"> Слово «Доказательство» пишется с разреженным интервалом между буквами. Сам текст доказательства оформляется как основной текст. </w:t>
      </w:r>
    </w:p>
    <w:p w:rsidR="00AB2C0B" w:rsidRPr="007A68EF" w:rsidRDefault="00AB2C0B" w:rsidP="00722817">
      <w:pPr>
        <w:spacing w:before="240" w:after="120"/>
        <w:jc w:val="both"/>
        <w:rPr>
          <w:b/>
          <w:bCs/>
        </w:rPr>
      </w:pPr>
      <w:r w:rsidRPr="007A68EF">
        <w:rPr>
          <w:b/>
          <w:bCs/>
        </w:rPr>
        <w:t xml:space="preserve">Об оформлении </w:t>
      </w:r>
      <w:r>
        <w:rPr>
          <w:b/>
          <w:bCs/>
        </w:rPr>
        <w:t>рисунков</w:t>
      </w:r>
    </w:p>
    <w:p w:rsidR="00AB2C0B" w:rsidRDefault="00AB2C0B" w:rsidP="00E30626">
      <w:pPr>
        <w:ind w:firstLine="357"/>
        <w:jc w:val="both"/>
      </w:pPr>
      <w:r>
        <w:t>Рисунок (рис. 1) оформляется следующим образом:</w:t>
      </w:r>
    </w:p>
    <w:p w:rsidR="00AB2C0B" w:rsidRDefault="00AB2C0B" w:rsidP="00AB2C0B">
      <w:pPr>
        <w:ind w:right="-5" w:firstLine="180"/>
        <w:jc w:val="both"/>
      </w:pPr>
    </w:p>
    <w:p w:rsidR="00AB2C0B" w:rsidRPr="00D659AF" w:rsidRDefault="00A02DD8" w:rsidP="00E454B0">
      <w:pPr>
        <w:ind w:right="-5" w:firstLine="180"/>
        <w:jc w:val="center"/>
      </w:pPr>
      <w:r>
        <w:rPr>
          <w:noProof/>
        </w:rPr>
        <w:drawing>
          <wp:inline distT="0" distB="0" distL="0" distR="0">
            <wp:extent cx="1737360" cy="2306320"/>
            <wp:effectExtent l="19050" t="0" r="0" b="0"/>
            <wp:docPr id="3" name="Рисунок 3" descr="escher-asce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her-ascending"/>
                    <pic:cNvPicPr>
                      <a:picLocks noChangeAspect="1" noChangeArrowheads="1"/>
                    </pic:cNvPicPr>
                  </pic:nvPicPr>
                  <pic:blipFill>
                    <a:blip r:embed="rId13" cstate="print"/>
                    <a:srcRect/>
                    <a:stretch>
                      <a:fillRect/>
                    </a:stretch>
                  </pic:blipFill>
                  <pic:spPr bwMode="auto">
                    <a:xfrm>
                      <a:off x="0" y="0"/>
                      <a:ext cx="1737360" cy="2306320"/>
                    </a:xfrm>
                    <a:prstGeom prst="rect">
                      <a:avLst/>
                    </a:prstGeom>
                    <a:noFill/>
                    <a:ln w="9525">
                      <a:noFill/>
                      <a:miter lim="800000"/>
                      <a:headEnd/>
                      <a:tailEnd/>
                    </a:ln>
                  </pic:spPr>
                </pic:pic>
              </a:graphicData>
            </a:graphic>
          </wp:inline>
        </w:drawing>
      </w:r>
      <w:r w:rsidR="00E454B0" w:rsidRPr="00D659AF">
        <w:t xml:space="preserve">   </w:t>
      </w:r>
      <w:r>
        <w:rPr>
          <w:noProof/>
        </w:rPr>
        <w:drawing>
          <wp:inline distT="0" distB="0" distL="0" distR="0">
            <wp:extent cx="2377440" cy="2286000"/>
            <wp:effectExtent l="19050" t="0" r="3810" b="0"/>
            <wp:docPr id="4" name="Рисунок 4" descr="escher-rela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her-relativity"/>
                    <pic:cNvPicPr>
                      <a:picLocks noChangeAspect="1" noChangeArrowheads="1"/>
                    </pic:cNvPicPr>
                  </pic:nvPicPr>
                  <pic:blipFill>
                    <a:blip r:embed="rId14" cstate="print"/>
                    <a:srcRect/>
                    <a:stretch>
                      <a:fillRect/>
                    </a:stretch>
                  </pic:blipFill>
                  <pic:spPr bwMode="auto">
                    <a:xfrm>
                      <a:off x="0" y="0"/>
                      <a:ext cx="2377440" cy="2286000"/>
                    </a:xfrm>
                    <a:prstGeom prst="rect">
                      <a:avLst/>
                    </a:prstGeom>
                    <a:noFill/>
                    <a:ln w="9525">
                      <a:noFill/>
                      <a:miter lim="800000"/>
                      <a:headEnd/>
                      <a:tailEnd/>
                    </a:ln>
                  </pic:spPr>
                </pic:pic>
              </a:graphicData>
            </a:graphic>
          </wp:inline>
        </w:drawing>
      </w:r>
    </w:p>
    <w:p w:rsidR="00AB2C0B" w:rsidRPr="00E454B0" w:rsidRDefault="00E454B0" w:rsidP="00E454B0">
      <w:pPr>
        <w:ind w:left="539" w:right="357"/>
        <w:jc w:val="center"/>
        <w:rPr>
          <w:bCs/>
          <w:sz w:val="20"/>
          <w:szCs w:val="20"/>
        </w:rPr>
      </w:pPr>
      <w:proofErr w:type="gramStart"/>
      <w:r w:rsidRPr="00E454B0">
        <w:rPr>
          <w:bCs/>
          <w:sz w:val="20"/>
          <w:szCs w:val="20"/>
        </w:rPr>
        <w:t>а)</w:t>
      </w:r>
      <w:r>
        <w:rPr>
          <w:bCs/>
          <w:sz w:val="20"/>
          <w:szCs w:val="20"/>
        </w:rPr>
        <w:t xml:space="preserve">   </w:t>
      </w:r>
      <w:proofErr w:type="gramEnd"/>
      <w:r>
        <w:rPr>
          <w:bCs/>
          <w:sz w:val="20"/>
          <w:szCs w:val="20"/>
        </w:rPr>
        <w:t xml:space="preserve">                                                 б)</w:t>
      </w:r>
    </w:p>
    <w:p w:rsidR="00AB2C0B" w:rsidRPr="000A7806" w:rsidRDefault="00AB2C0B" w:rsidP="00E30626">
      <w:pPr>
        <w:ind w:left="284" w:right="284"/>
        <w:jc w:val="both"/>
        <w:rPr>
          <w:sz w:val="20"/>
          <w:szCs w:val="20"/>
        </w:rPr>
      </w:pPr>
      <w:r>
        <w:rPr>
          <w:b/>
          <w:bCs/>
          <w:sz w:val="20"/>
          <w:szCs w:val="20"/>
        </w:rPr>
        <w:t>Рис.</w:t>
      </w:r>
      <w:r w:rsidRPr="005B19F5">
        <w:rPr>
          <w:b/>
          <w:bCs/>
          <w:sz w:val="20"/>
          <w:szCs w:val="20"/>
        </w:rPr>
        <w:t xml:space="preserve"> 1</w:t>
      </w:r>
      <w:r w:rsidRPr="005B19F5">
        <w:rPr>
          <w:sz w:val="20"/>
          <w:szCs w:val="20"/>
        </w:rPr>
        <w:t xml:space="preserve">. </w:t>
      </w:r>
      <w:r>
        <w:rPr>
          <w:sz w:val="20"/>
          <w:szCs w:val="20"/>
        </w:rPr>
        <w:t>Картинк</w:t>
      </w:r>
      <w:r w:rsidR="00E454B0">
        <w:rPr>
          <w:sz w:val="20"/>
          <w:szCs w:val="20"/>
        </w:rPr>
        <w:t>и</w:t>
      </w:r>
      <w:r>
        <w:rPr>
          <w:sz w:val="20"/>
          <w:szCs w:val="20"/>
        </w:rPr>
        <w:t xml:space="preserve"> М. </w:t>
      </w:r>
      <w:proofErr w:type="spellStart"/>
      <w:r>
        <w:rPr>
          <w:sz w:val="20"/>
          <w:szCs w:val="20"/>
        </w:rPr>
        <w:t>Эшера</w:t>
      </w:r>
      <w:proofErr w:type="spellEnd"/>
      <w:r w:rsidR="00E454B0">
        <w:rPr>
          <w:sz w:val="20"/>
          <w:szCs w:val="20"/>
        </w:rPr>
        <w:t>: а) подъем и спуск; б) относительность</w:t>
      </w:r>
      <w:r w:rsidRPr="000A7806">
        <w:rPr>
          <w:sz w:val="20"/>
          <w:szCs w:val="20"/>
        </w:rPr>
        <w:t>.</w:t>
      </w:r>
      <w:r>
        <w:rPr>
          <w:sz w:val="20"/>
          <w:szCs w:val="20"/>
        </w:rPr>
        <w:t xml:space="preserve"> Отступы для подписи по </w:t>
      </w:r>
      <w:smartTag w:uri="urn:schemas-microsoft-com:office:smarttags" w:element="metricconverter">
        <w:smartTagPr>
          <w:attr w:name="ProductID" w:val="0.5 см"/>
        </w:smartTagPr>
        <w:r w:rsidR="00654BBE">
          <w:rPr>
            <w:sz w:val="20"/>
            <w:szCs w:val="20"/>
          </w:rPr>
          <w:t>0.5</w:t>
        </w:r>
        <w:r>
          <w:rPr>
            <w:sz w:val="20"/>
            <w:szCs w:val="20"/>
          </w:rPr>
          <w:t xml:space="preserve"> см</w:t>
        </w:r>
      </w:smartTag>
      <w:r>
        <w:rPr>
          <w:sz w:val="20"/>
          <w:szCs w:val="20"/>
        </w:rPr>
        <w:t xml:space="preserve"> слева и справа.</w:t>
      </w:r>
    </w:p>
    <w:p w:rsidR="00AB2C0B" w:rsidRPr="000A7806" w:rsidRDefault="00AB2C0B" w:rsidP="00AB2C0B">
      <w:pPr>
        <w:ind w:left="540" w:right="355"/>
        <w:jc w:val="both"/>
      </w:pPr>
    </w:p>
    <w:p w:rsidR="00AB2C0B" w:rsidRPr="00D659AF" w:rsidRDefault="00AB2C0B" w:rsidP="00E30626">
      <w:pPr>
        <w:ind w:firstLine="357"/>
        <w:jc w:val="both"/>
      </w:pPr>
      <w:r>
        <w:t>Подпись к рисунку</w:t>
      </w:r>
      <w:r w:rsidR="00BD0A83">
        <w:t>, как это показано на примере рисунк</w:t>
      </w:r>
      <w:r w:rsidR="00E454B0">
        <w:t>ов</w:t>
      </w:r>
      <w:r w:rsidR="00BD0A83">
        <w:t xml:space="preserve"> </w:t>
      </w:r>
      <w:proofErr w:type="gramStart"/>
      <w:r w:rsidR="00BD0A83">
        <w:t>1</w:t>
      </w:r>
      <w:r w:rsidR="00E454B0">
        <w:t>,а</w:t>
      </w:r>
      <w:proofErr w:type="gramEnd"/>
      <w:r w:rsidR="00E454B0">
        <w:t xml:space="preserve"> и 1,б</w:t>
      </w:r>
      <w:r w:rsidR="00BD0A83">
        <w:t>,</w:t>
      </w:r>
      <w:r>
        <w:t xml:space="preserve"> набирается 10 шрифтом</w:t>
      </w:r>
      <w:r w:rsidR="00654BBE">
        <w:t xml:space="preserve"> с выравниванием по ширине</w:t>
      </w:r>
      <w:r>
        <w:t xml:space="preserve">. </w:t>
      </w:r>
    </w:p>
    <w:p w:rsidR="00AB2C0B" w:rsidRPr="007A68EF" w:rsidRDefault="00AB2C0B" w:rsidP="00722817">
      <w:pPr>
        <w:spacing w:before="240" w:after="120"/>
        <w:jc w:val="both"/>
        <w:rPr>
          <w:b/>
          <w:bCs/>
        </w:rPr>
      </w:pPr>
      <w:r w:rsidRPr="007A68EF">
        <w:rPr>
          <w:b/>
          <w:bCs/>
        </w:rPr>
        <w:t xml:space="preserve">Об оформлении </w:t>
      </w:r>
      <w:r>
        <w:rPr>
          <w:b/>
          <w:bCs/>
        </w:rPr>
        <w:t>таблиц</w:t>
      </w:r>
    </w:p>
    <w:p w:rsidR="00AB2C0B" w:rsidRPr="00F23ADF" w:rsidRDefault="00AB2C0B" w:rsidP="00E30626">
      <w:pPr>
        <w:ind w:firstLine="357"/>
        <w:jc w:val="both"/>
      </w:pPr>
      <w:r>
        <w:t xml:space="preserve">Таблицы (табл. 1) выделяются так же, но заголовок </w:t>
      </w:r>
      <w:r>
        <w:sym w:font="Symbol" w:char="F02D"/>
      </w:r>
      <w:r>
        <w:t xml:space="preserve"> 11 шрифтом. Конец таблицы отделяется от следующего за ней текста пустой строкой.</w:t>
      </w:r>
      <w:r w:rsidR="00F23ADF">
        <w:t xml:space="preserve"> </w:t>
      </w:r>
      <w:r w:rsidR="00F23ADF" w:rsidRPr="00F23ADF">
        <w:t>Заголовок, как это показано в таблице 1, набирается с выравниванием по ширине высотой в 11 пунктов с отступами от левого и правого краев основного текста по 0</w:t>
      </w:r>
      <w:r w:rsidR="00610C26">
        <w:t>.</w:t>
      </w:r>
      <w:r w:rsidR="00F23ADF" w:rsidRPr="00F23ADF">
        <w:t xml:space="preserve">5 см без точки в конце. Заголовки </w:t>
      </w:r>
      <w:r w:rsidR="00F23ADF" w:rsidRPr="00F23ADF">
        <w:lastRenderedPageBreak/>
        <w:t>(подзаголовки) граф набираются высотой в 11 пунктов с центрированием по горизонтали и вертикали. Строки таблицы набираются высотой в 10 пунктов</w:t>
      </w:r>
      <w:r w:rsidR="00F23ADF">
        <w:t>.</w:t>
      </w:r>
    </w:p>
    <w:p w:rsidR="00AB2C0B" w:rsidRDefault="00AB2C0B" w:rsidP="00AB2C0B">
      <w:pPr>
        <w:ind w:right="355" w:firstLine="180"/>
        <w:jc w:val="both"/>
      </w:pPr>
    </w:p>
    <w:p w:rsidR="00610C26" w:rsidRPr="00024BAF" w:rsidRDefault="00610C26" w:rsidP="00AB2C0B">
      <w:pPr>
        <w:ind w:right="355" w:firstLine="180"/>
        <w:jc w:val="both"/>
      </w:pPr>
    </w:p>
    <w:p w:rsidR="00AB2C0B" w:rsidRPr="008257D2" w:rsidRDefault="00AB2C0B" w:rsidP="00E30626">
      <w:pPr>
        <w:spacing w:after="120"/>
        <w:ind w:left="284" w:right="284"/>
        <w:jc w:val="both"/>
        <w:rPr>
          <w:sz w:val="22"/>
          <w:szCs w:val="22"/>
        </w:rPr>
      </w:pPr>
      <w:r>
        <w:rPr>
          <w:b/>
          <w:bCs/>
          <w:sz w:val="22"/>
          <w:szCs w:val="22"/>
        </w:rPr>
        <w:t>Таблица</w:t>
      </w:r>
      <w:r w:rsidRPr="005B19F5">
        <w:rPr>
          <w:b/>
          <w:bCs/>
          <w:sz w:val="22"/>
          <w:szCs w:val="22"/>
        </w:rPr>
        <w:t xml:space="preserve"> 1.</w:t>
      </w:r>
      <w:r w:rsidR="00F23ADF">
        <w:rPr>
          <w:b/>
          <w:bCs/>
          <w:sz w:val="22"/>
          <w:szCs w:val="22"/>
        </w:rPr>
        <w:t xml:space="preserve"> </w:t>
      </w:r>
      <w:r w:rsidR="00F23ADF" w:rsidRPr="00F23ADF">
        <w:rPr>
          <w:bCs/>
          <w:sz w:val="22"/>
          <w:szCs w:val="22"/>
        </w:rPr>
        <w:t>К</w:t>
      </w:r>
      <w:r w:rsidR="00F23ADF">
        <w:rPr>
          <w:sz w:val="22"/>
          <w:szCs w:val="22"/>
        </w:rPr>
        <w:t>осмические скорости для Земли</w:t>
      </w:r>
      <w:r w:rsidR="00654BBE">
        <w:rPr>
          <w:sz w:val="22"/>
          <w:szCs w:val="22"/>
        </w:rPr>
        <w:t xml:space="preserve"> </w:t>
      </w:r>
    </w:p>
    <w:tbl>
      <w:tblPr>
        <w:tblW w:w="7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2385"/>
        <w:gridCol w:w="2284"/>
      </w:tblGrid>
      <w:tr w:rsidR="00A63D0B" w:rsidRPr="00406281">
        <w:trPr>
          <w:trHeight w:val="111"/>
          <w:jc w:val="center"/>
        </w:trPr>
        <w:tc>
          <w:tcPr>
            <w:tcW w:w="2511" w:type="dxa"/>
            <w:vMerge w:val="restart"/>
            <w:tcBorders>
              <w:left w:val="single" w:sz="4" w:space="0" w:color="auto"/>
            </w:tcBorders>
            <w:shd w:val="clear" w:color="auto" w:fill="DBE5F1"/>
            <w:vAlign w:val="center"/>
          </w:tcPr>
          <w:p w:rsidR="00A63D0B" w:rsidRPr="00F23ADF" w:rsidRDefault="00A63D0B" w:rsidP="00BD0A83">
            <w:pPr>
              <w:spacing w:before="120" w:after="120"/>
              <w:ind w:right="-6"/>
              <w:jc w:val="center"/>
              <w:rPr>
                <w:sz w:val="22"/>
                <w:szCs w:val="22"/>
              </w:rPr>
            </w:pPr>
            <w:r w:rsidRPr="00F23ADF">
              <w:rPr>
                <w:color w:val="000000"/>
                <w:sz w:val="22"/>
                <w:szCs w:val="22"/>
              </w:rPr>
              <w:t>Высота над землей, км</w:t>
            </w:r>
          </w:p>
        </w:tc>
        <w:tc>
          <w:tcPr>
            <w:tcW w:w="4669" w:type="dxa"/>
            <w:gridSpan w:val="2"/>
            <w:shd w:val="clear" w:color="auto" w:fill="DBE5F1"/>
            <w:vAlign w:val="center"/>
          </w:tcPr>
          <w:p w:rsidR="00A63D0B" w:rsidRPr="00473C1E" w:rsidRDefault="00A63D0B" w:rsidP="00394168">
            <w:pPr>
              <w:spacing w:before="120" w:after="120"/>
              <w:ind w:right="-6"/>
              <w:jc w:val="center"/>
              <w:rPr>
                <w:sz w:val="22"/>
                <w:szCs w:val="22"/>
                <w:lang w:val="en-US"/>
              </w:rPr>
            </w:pPr>
            <w:r w:rsidRPr="00F23ADF">
              <w:rPr>
                <w:sz w:val="22"/>
                <w:szCs w:val="22"/>
              </w:rPr>
              <w:t>Скорость,</w:t>
            </w:r>
            <w:r w:rsidR="00F23ADF">
              <w:rPr>
                <w:sz w:val="22"/>
                <w:szCs w:val="22"/>
              </w:rPr>
              <w:t xml:space="preserve"> </w:t>
            </w:r>
            <w:r w:rsidRPr="00F23ADF">
              <w:rPr>
                <w:sz w:val="22"/>
                <w:szCs w:val="22"/>
              </w:rPr>
              <w:t>км/</w:t>
            </w:r>
            <w:r w:rsidR="00394168">
              <w:rPr>
                <w:sz w:val="22"/>
                <w:szCs w:val="22"/>
              </w:rPr>
              <w:t>с</w:t>
            </w:r>
          </w:p>
        </w:tc>
      </w:tr>
      <w:tr w:rsidR="00A63D0B" w:rsidRPr="00406281">
        <w:trPr>
          <w:trHeight w:val="110"/>
          <w:jc w:val="center"/>
        </w:trPr>
        <w:tc>
          <w:tcPr>
            <w:tcW w:w="2511" w:type="dxa"/>
            <w:vMerge/>
            <w:tcBorders>
              <w:left w:val="single" w:sz="4" w:space="0" w:color="auto"/>
            </w:tcBorders>
            <w:shd w:val="clear" w:color="auto" w:fill="DBE5F1"/>
          </w:tcPr>
          <w:p w:rsidR="00A63D0B" w:rsidRPr="00F23ADF" w:rsidRDefault="00A63D0B" w:rsidP="00BD0A83">
            <w:pPr>
              <w:spacing w:before="120" w:after="120"/>
              <w:ind w:right="-6"/>
              <w:jc w:val="center"/>
              <w:rPr>
                <w:sz w:val="22"/>
                <w:szCs w:val="22"/>
              </w:rPr>
            </w:pPr>
          </w:p>
        </w:tc>
        <w:tc>
          <w:tcPr>
            <w:tcW w:w="2385" w:type="dxa"/>
            <w:shd w:val="clear" w:color="auto" w:fill="DBE5F1"/>
            <w:vAlign w:val="center"/>
          </w:tcPr>
          <w:p w:rsidR="00A63D0B" w:rsidRPr="00F23ADF" w:rsidRDefault="00A63D0B" w:rsidP="00BD0A83">
            <w:pPr>
              <w:spacing w:before="120" w:after="120"/>
              <w:ind w:right="-6"/>
              <w:jc w:val="center"/>
              <w:rPr>
                <w:sz w:val="22"/>
                <w:szCs w:val="22"/>
              </w:rPr>
            </w:pPr>
            <w:r w:rsidRPr="00F23ADF">
              <w:rPr>
                <w:color w:val="000000"/>
                <w:sz w:val="22"/>
                <w:szCs w:val="22"/>
              </w:rPr>
              <w:t>первая космическая</w:t>
            </w:r>
          </w:p>
        </w:tc>
        <w:tc>
          <w:tcPr>
            <w:tcW w:w="2284" w:type="dxa"/>
            <w:shd w:val="clear" w:color="auto" w:fill="DBE5F1"/>
            <w:vAlign w:val="center"/>
          </w:tcPr>
          <w:p w:rsidR="00A63D0B" w:rsidRPr="00F23ADF" w:rsidRDefault="00A63D0B" w:rsidP="00BD0A83">
            <w:pPr>
              <w:spacing w:before="120" w:after="120"/>
              <w:ind w:right="-6"/>
              <w:jc w:val="center"/>
              <w:rPr>
                <w:sz w:val="22"/>
                <w:szCs w:val="22"/>
              </w:rPr>
            </w:pPr>
            <w:r w:rsidRPr="00F23ADF">
              <w:rPr>
                <w:color w:val="000000"/>
                <w:sz w:val="22"/>
                <w:szCs w:val="22"/>
              </w:rPr>
              <w:t>вторая космическая</w:t>
            </w:r>
          </w:p>
        </w:tc>
      </w:tr>
      <w:tr w:rsidR="00A63D0B" w:rsidRPr="00406281">
        <w:trPr>
          <w:jc w:val="center"/>
        </w:trPr>
        <w:tc>
          <w:tcPr>
            <w:tcW w:w="2511" w:type="dxa"/>
            <w:tcBorders>
              <w:left w:val="single" w:sz="4" w:space="0" w:color="auto"/>
            </w:tcBorders>
            <w:vAlign w:val="center"/>
          </w:tcPr>
          <w:p w:rsidR="00A63D0B" w:rsidRPr="00F23ADF" w:rsidRDefault="00A63D0B" w:rsidP="00F23ADF">
            <w:pPr>
              <w:jc w:val="center"/>
              <w:rPr>
                <w:color w:val="000000"/>
                <w:sz w:val="20"/>
                <w:szCs w:val="20"/>
              </w:rPr>
            </w:pPr>
            <w:r w:rsidRPr="00F23ADF">
              <w:rPr>
                <w:color w:val="000000"/>
                <w:sz w:val="20"/>
                <w:szCs w:val="20"/>
              </w:rPr>
              <w:t>  10000</w:t>
            </w:r>
          </w:p>
        </w:tc>
        <w:tc>
          <w:tcPr>
            <w:tcW w:w="2385" w:type="dxa"/>
            <w:vAlign w:val="center"/>
          </w:tcPr>
          <w:p w:rsidR="00A63D0B" w:rsidRPr="00F23ADF" w:rsidRDefault="00A63D0B" w:rsidP="00860513">
            <w:pPr>
              <w:jc w:val="center"/>
              <w:rPr>
                <w:color w:val="000000"/>
                <w:sz w:val="20"/>
                <w:szCs w:val="20"/>
              </w:rPr>
            </w:pPr>
            <w:r w:rsidRPr="00F23ADF">
              <w:rPr>
                <w:color w:val="000000"/>
                <w:sz w:val="20"/>
                <w:szCs w:val="20"/>
              </w:rPr>
              <w:t>4</w:t>
            </w:r>
            <w:r w:rsidR="00F23ADF">
              <w:rPr>
                <w:color w:val="000000"/>
                <w:sz w:val="20"/>
                <w:szCs w:val="20"/>
              </w:rPr>
              <w:t>.</w:t>
            </w:r>
            <w:r w:rsidRPr="00F23ADF">
              <w:rPr>
                <w:color w:val="000000"/>
                <w:sz w:val="20"/>
                <w:szCs w:val="20"/>
              </w:rPr>
              <w:t>93</w:t>
            </w:r>
          </w:p>
        </w:tc>
        <w:tc>
          <w:tcPr>
            <w:tcW w:w="2284" w:type="dxa"/>
            <w:vAlign w:val="center"/>
          </w:tcPr>
          <w:p w:rsidR="00A63D0B" w:rsidRPr="00F23ADF" w:rsidRDefault="00A63D0B" w:rsidP="00860513">
            <w:pPr>
              <w:jc w:val="center"/>
              <w:rPr>
                <w:color w:val="000000"/>
                <w:sz w:val="20"/>
                <w:szCs w:val="20"/>
              </w:rPr>
            </w:pPr>
            <w:r w:rsidRPr="00F23ADF">
              <w:rPr>
                <w:color w:val="000000"/>
                <w:sz w:val="20"/>
                <w:szCs w:val="20"/>
              </w:rPr>
              <w:t>6</w:t>
            </w:r>
            <w:r w:rsidR="00F23ADF">
              <w:rPr>
                <w:color w:val="000000"/>
                <w:sz w:val="20"/>
                <w:szCs w:val="20"/>
              </w:rPr>
              <w:t>.</w:t>
            </w:r>
            <w:r w:rsidRPr="00F23ADF">
              <w:rPr>
                <w:color w:val="000000"/>
                <w:sz w:val="20"/>
                <w:szCs w:val="20"/>
              </w:rPr>
              <w:t>98</w:t>
            </w:r>
          </w:p>
        </w:tc>
      </w:tr>
      <w:tr w:rsidR="00A63D0B" w:rsidRPr="00406281">
        <w:trPr>
          <w:jc w:val="center"/>
        </w:trPr>
        <w:tc>
          <w:tcPr>
            <w:tcW w:w="2511" w:type="dxa"/>
            <w:tcBorders>
              <w:left w:val="single" w:sz="4" w:space="0" w:color="auto"/>
            </w:tcBorders>
            <w:vAlign w:val="center"/>
          </w:tcPr>
          <w:p w:rsidR="00A63D0B" w:rsidRPr="00F23ADF" w:rsidRDefault="00A63D0B" w:rsidP="00F23ADF">
            <w:pPr>
              <w:jc w:val="center"/>
              <w:rPr>
                <w:color w:val="000000"/>
                <w:sz w:val="20"/>
                <w:szCs w:val="20"/>
              </w:rPr>
            </w:pPr>
            <w:r w:rsidRPr="00F23ADF">
              <w:rPr>
                <w:color w:val="000000"/>
                <w:sz w:val="20"/>
                <w:szCs w:val="20"/>
              </w:rPr>
              <w:t>  20000</w:t>
            </w:r>
          </w:p>
        </w:tc>
        <w:tc>
          <w:tcPr>
            <w:tcW w:w="2385" w:type="dxa"/>
            <w:vAlign w:val="center"/>
          </w:tcPr>
          <w:p w:rsidR="00A63D0B" w:rsidRPr="00F23ADF" w:rsidRDefault="00A63D0B" w:rsidP="00860513">
            <w:pPr>
              <w:jc w:val="center"/>
              <w:rPr>
                <w:color w:val="000000"/>
                <w:sz w:val="20"/>
                <w:szCs w:val="20"/>
              </w:rPr>
            </w:pPr>
            <w:r w:rsidRPr="00F23ADF">
              <w:rPr>
                <w:color w:val="000000"/>
                <w:sz w:val="20"/>
                <w:szCs w:val="20"/>
              </w:rPr>
              <w:t>3</w:t>
            </w:r>
            <w:r w:rsidR="00F23ADF">
              <w:rPr>
                <w:color w:val="000000"/>
                <w:sz w:val="20"/>
                <w:szCs w:val="20"/>
              </w:rPr>
              <w:t>.</w:t>
            </w:r>
            <w:r w:rsidRPr="00F23ADF">
              <w:rPr>
                <w:color w:val="000000"/>
                <w:sz w:val="20"/>
                <w:szCs w:val="20"/>
              </w:rPr>
              <w:t>89</w:t>
            </w:r>
          </w:p>
        </w:tc>
        <w:tc>
          <w:tcPr>
            <w:tcW w:w="2284" w:type="dxa"/>
            <w:vAlign w:val="center"/>
          </w:tcPr>
          <w:p w:rsidR="00A63D0B" w:rsidRPr="00F23ADF" w:rsidRDefault="00A63D0B" w:rsidP="00860513">
            <w:pPr>
              <w:jc w:val="center"/>
              <w:rPr>
                <w:color w:val="000000"/>
                <w:sz w:val="20"/>
                <w:szCs w:val="20"/>
              </w:rPr>
            </w:pPr>
            <w:r w:rsidRPr="00F23ADF">
              <w:rPr>
                <w:color w:val="000000"/>
                <w:sz w:val="20"/>
                <w:szCs w:val="20"/>
              </w:rPr>
              <w:t>5</w:t>
            </w:r>
            <w:r w:rsidR="00F23ADF">
              <w:rPr>
                <w:color w:val="000000"/>
                <w:sz w:val="20"/>
                <w:szCs w:val="20"/>
              </w:rPr>
              <w:t>.</w:t>
            </w:r>
            <w:r w:rsidRPr="00F23ADF">
              <w:rPr>
                <w:color w:val="000000"/>
                <w:sz w:val="20"/>
                <w:szCs w:val="20"/>
              </w:rPr>
              <w:t>50</w:t>
            </w:r>
          </w:p>
        </w:tc>
      </w:tr>
      <w:tr w:rsidR="00A63D0B" w:rsidRPr="00406281">
        <w:trPr>
          <w:jc w:val="center"/>
        </w:trPr>
        <w:tc>
          <w:tcPr>
            <w:tcW w:w="2511" w:type="dxa"/>
            <w:tcBorders>
              <w:left w:val="single" w:sz="4" w:space="0" w:color="auto"/>
            </w:tcBorders>
            <w:vAlign w:val="center"/>
          </w:tcPr>
          <w:p w:rsidR="00A63D0B" w:rsidRPr="00F23ADF" w:rsidRDefault="00A63D0B" w:rsidP="00F23ADF">
            <w:pPr>
              <w:jc w:val="center"/>
              <w:rPr>
                <w:color w:val="000000"/>
                <w:sz w:val="20"/>
                <w:szCs w:val="20"/>
              </w:rPr>
            </w:pPr>
            <w:r w:rsidRPr="00F23ADF">
              <w:rPr>
                <w:color w:val="000000"/>
                <w:sz w:val="20"/>
                <w:szCs w:val="20"/>
              </w:rPr>
              <w:t>  50000</w:t>
            </w:r>
          </w:p>
        </w:tc>
        <w:tc>
          <w:tcPr>
            <w:tcW w:w="2385" w:type="dxa"/>
            <w:vAlign w:val="center"/>
          </w:tcPr>
          <w:p w:rsidR="00A63D0B" w:rsidRPr="00F23ADF" w:rsidRDefault="00A63D0B" w:rsidP="00860513">
            <w:pPr>
              <w:jc w:val="center"/>
              <w:rPr>
                <w:color w:val="000000"/>
                <w:sz w:val="20"/>
                <w:szCs w:val="20"/>
              </w:rPr>
            </w:pPr>
            <w:r w:rsidRPr="00F23ADF">
              <w:rPr>
                <w:color w:val="000000"/>
                <w:sz w:val="20"/>
                <w:szCs w:val="20"/>
              </w:rPr>
              <w:t>2</w:t>
            </w:r>
            <w:r w:rsidR="00F23ADF">
              <w:rPr>
                <w:color w:val="000000"/>
                <w:sz w:val="20"/>
                <w:szCs w:val="20"/>
              </w:rPr>
              <w:t>.</w:t>
            </w:r>
            <w:r w:rsidRPr="00F23ADF">
              <w:rPr>
                <w:color w:val="000000"/>
                <w:sz w:val="20"/>
                <w:szCs w:val="20"/>
              </w:rPr>
              <w:t>66</w:t>
            </w:r>
          </w:p>
        </w:tc>
        <w:tc>
          <w:tcPr>
            <w:tcW w:w="2284" w:type="dxa"/>
            <w:vAlign w:val="center"/>
          </w:tcPr>
          <w:p w:rsidR="00A63D0B" w:rsidRPr="00F23ADF" w:rsidRDefault="00A63D0B" w:rsidP="00860513">
            <w:pPr>
              <w:jc w:val="center"/>
              <w:rPr>
                <w:color w:val="000000"/>
                <w:sz w:val="20"/>
                <w:szCs w:val="20"/>
              </w:rPr>
            </w:pPr>
            <w:r w:rsidRPr="00F23ADF">
              <w:rPr>
                <w:color w:val="000000"/>
                <w:sz w:val="20"/>
                <w:szCs w:val="20"/>
              </w:rPr>
              <w:t>3</w:t>
            </w:r>
            <w:r w:rsidR="00F23ADF">
              <w:rPr>
                <w:color w:val="000000"/>
                <w:sz w:val="20"/>
                <w:szCs w:val="20"/>
              </w:rPr>
              <w:t>.</w:t>
            </w:r>
            <w:r w:rsidRPr="00F23ADF">
              <w:rPr>
                <w:color w:val="000000"/>
                <w:sz w:val="20"/>
                <w:szCs w:val="20"/>
              </w:rPr>
              <w:t>76</w:t>
            </w:r>
          </w:p>
        </w:tc>
      </w:tr>
      <w:tr w:rsidR="00A63D0B" w:rsidRPr="00406281">
        <w:trPr>
          <w:jc w:val="center"/>
        </w:trPr>
        <w:tc>
          <w:tcPr>
            <w:tcW w:w="2511" w:type="dxa"/>
            <w:tcBorders>
              <w:left w:val="single" w:sz="4" w:space="0" w:color="auto"/>
            </w:tcBorders>
            <w:vAlign w:val="center"/>
          </w:tcPr>
          <w:p w:rsidR="00A63D0B" w:rsidRPr="00F23ADF" w:rsidRDefault="00A63D0B" w:rsidP="00F23ADF">
            <w:pPr>
              <w:jc w:val="center"/>
              <w:rPr>
                <w:color w:val="000000"/>
                <w:sz w:val="20"/>
                <w:szCs w:val="20"/>
              </w:rPr>
            </w:pPr>
            <w:r w:rsidRPr="00F23ADF">
              <w:rPr>
                <w:color w:val="000000"/>
                <w:sz w:val="20"/>
                <w:szCs w:val="20"/>
              </w:rPr>
              <w:t>100000</w:t>
            </w:r>
          </w:p>
        </w:tc>
        <w:tc>
          <w:tcPr>
            <w:tcW w:w="2385" w:type="dxa"/>
            <w:vAlign w:val="center"/>
          </w:tcPr>
          <w:p w:rsidR="00A63D0B" w:rsidRPr="00F23ADF" w:rsidRDefault="00A63D0B" w:rsidP="00860513">
            <w:pPr>
              <w:jc w:val="center"/>
              <w:rPr>
                <w:color w:val="000000"/>
                <w:sz w:val="20"/>
                <w:szCs w:val="20"/>
              </w:rPr>
            </w:pPr>
            <w:r w:rsidRPr="00F23ADF">
              <w:rPr>
                <w:color w:val="000000"/>
                <w:sz w:val="20"/>
                <w:szCs w:val="20"/>
              </w:rPr>
              <w:t>1</w:t>
            </w:r>
            <w:r w:rsidR="00F23ADF">
              <w:rPr>
                <w:color w:val="000000"/>
                <w:sz w:val="20"/>
                <w:szCs w:val="20"/>
              </w:rPr>
              <w:t>.</w:t>
            </w:r>
            <w:r w:rsidRPr="00F23ADF">
              <w:rPr>
                <w:color w:val="000000"/>
                <w:sz w:val="20"/>
                <w:szCs w:val="20"/>
              </w:rPr>
              <w:t>94</w:t>
            </w:r>
          </w:p>
        </w:tc>
        <w:tc>
          <w:tcPr>
            <w:tcW w:w="2284" w:type="dxa"/>
            <w:vAlign w:val="center"/>
          </w:tcPr>
          <w:p w:rsidR="00A63D0B" w:rsidRPr="00F23ADF" w:rsidRDefault="00A63D0B" w:rsidP="00860513">
            <w:pPr>
              <w:jc w:val="center"/>
              <w:rPr>
                <w:color w:val="000000"/>
                <w:sz w:val="20"/>
                <w:szCs w:val="20"/>
              </w:rPr>
            </w:pPr>
            <w:r w:rsidRPr="00F23ADF">
              <w:rPr>
                <w:color w:val="000000"/>
                <w:sz w:val="20"/>
                <w:szCs w:val="20"/>
              </w:rPr>
              <w:t>2</w:t>
            </w:r>
            <w:r w:rsidR="00F23ADF">
              <w:rPr>
                <w:color w:val="000000"/>
                <w:sz w:val="20"/>
                <w:szCs w:val="20"/>
              </w:rPr>
              <w:t>.</w:t>
            </w:r>
            <w:r w:rsidRPr="00F23ADF">
              <w:rPr>
                <w:color w:val="000000"/>
                <w:sz w:val="20"/>
                <w:szCs w:val="20"/>
              </w:rPr>
              <w:t>74</w:t>
            </w:r>
          </w:p>
        </w:tc>
      </w:tr>
      <w:tr w:rsidR="00A63D0B" w:rsidRPr="00406281">
        <w:trPr>
          <w:jc w:val="center"/>
        </w:trPr>
        <w:tc>
          <w:tcPr>
            <w:tcW w:w="2511" w:type="dxa"/>
            <w:tcBorders>
              <w:left w:val="single" w:sz="4" w:space="0" w:color="auto"/>
            </w:tcBorders>
            <w:vAlign w:val="center"/>
          </w:tcPr>
          <w:p w:rsidR="00A63D0B" w:rsidRPr="00F23ADF" w:rsidRDefault="00A63D0B" w:rsidP="00F23ADF">
            <w:pPr>
              <w:jc w:val="center"/>
              <w:rPr>
                <w:color w:val="000000"/>
                <w:sz w:val="20"/>
                <w:szCs w:val="20"/>
              </w:rPr>
            </w:pPr>
            <w:r w:rsidRPr="00F23ADF">
              <w:rPr>
                <w:color w:val="000000"/>
                <w:sz w:val="20"/>
                <w:szCs w:val="20"/>
              </w:rPr>
              <w:t>  930000*</w:t>
            </w:r>
          </w:p>
        </w:tc>
        <w:tc>
          <w:tcPr>
            <w:tcW w:w="2385" w:type="dxa"/>
            <w:vAlign w:val="center"/>
          </w:tcPr>
          <w:p w:rsidR="00A63D0B" w:rsidRPr="00F23ADF" w:rsidRDefault="00A63D0B" w:rsidP="00860513">
            <w:pPr>
              <w:jc w:val="center"/>
              <w:rPr>
                <w:color w:val="000000"/>
                <w:sz w:val="20"/>
                <w:szCs w:val="20"/>
              </w:rPr>
            </w:pPr>
            <w:r w:rsidRPr="00F23ADF">
              <w:rPr>
                <w:color w:val="000000"/>
                <w:sz w:val="20"/>
                <w:szCs w:val="20"/>
              </w:rPr>
              <w:t>0</w:t>
            </w:r>
            <w:r w:rsidR="00F23ADF">
              <w:rPr>
                <w:color w:val="000000"/>
                <w:sz w:val="20"/>
                <w:szCs w:val="20"/>
              </w:rPr>
              <w:t>.</w:t>
            </w:r>
            <w:r w:rsidRPr="00F23ADF">
              <w:rPr>
                <w:color w:val="000000"/>
                <w:sz w:val="20"/>
                <w:szCs w:val="20"/>
              </w:rPr>
              <w:t>65</w:t>
            </w:r>
          </w:p>
        </w:tc>
        <w:tc>
          <w:tcPr>
            <w:tcW w:w="2284" w:type="dxa"/>
            <w:vAlign w:val="center"/>
          </w:tcPr>
          <w:p w:rsidR="00A63D0B" w:rsidRPr="00F23ADF" w:rsidRDefault="00A63D0B" w:rsidP="00860513">
            <w:pPr>
              <w:jc w:val="center"/>
              <w:rPr>
                <w:color w:val="000000"/>
                <w:sz w:val="20"/>
                <w:szCs w:val="20"/>
              </w:rPr>
            </w:pPr>
            <w:r w:rsidRPr="00F23ADF">
              <w:rPr>
                <w:color w:val="000000"/>
                <w:sz w:val="20"/>
                <w:szCs w:val="20"/>
              </w:rPr>
              <w:t>0</w:t>
            </w:r>
            <w:r w:rsidR="00F23ADF">
              <w:rPr>
                <w:color w:val="000000"/>
                <w:sz w:val="20"/>
                <w:szCs w:val="20"/>
              </w:rPr>
              <w:t>.</w:t>
            </w:r>
            <w:r w:rsidRPr="00F23ADF">
              <w:rPr>
                <w:color w:val="000000"/>
                <w:sz w:val="20"/>
                <w:szCs w:val="20"/>
              </w:rPr>
              <w:t>93</w:t>
            </w:r>
          </w:p>
        </w:tc>
      </w:tr>
    </w:tbl>
    <w:p w:rsidR="00AB2C0B" w:rsidRPr="00F23ADF" w:rsidRDefault="00A63D0B" w:rsidP="00F23ADF">
      <w:pPr>
        <w:spacing w:before="120" w:after="60"/>
        <w:ind w:right="284" w:firstLine="284"/>
        <w:rPr>
          <w:color w:val="000000"/>
          <w:sz w:val="20"/>
          <w:szCs w:val="20"/>
        </w:rPr>
      </w:pPr>
      <w:r w:rsidRPr="00F23ADF">
        <w:rPr>
          <w:color w:val="000000"/>
          <w:sz w:val="20"/>
          <w:szCs w:val="20"/>
        </w:rPr>
        <w:t>* Эта высота определяет границу околоземного космического пространства.</w:t>
      </w:r>
    </w:p>
    <w:p w:rsidR="00A63D0B" w:rsidRPr="00F23ADF" w:rsidRDefault="00A63D0B" w:rsidP="00F23ADF">
      <w:pPr>
        <w:ind w:right="284" w:firstLine="284"/>
        <w:rPr>
          <w:color w:val="000000"/>
          <w:sz w:val="20"/>
          <w:szCs w:val="20"/>
        </w:rPr>
      </w:pPr>
      <w:r w:rsidRPr="00F23ADF">
        <w:rPr>
          <w:color w:val="000000"/>
          <w:sz w:val="20"/>
          <w:szCs w:val="20"/>
        </w:rPr>
        <w:t>Примечания: 1. Значения космических скоростей даны при отсутствии атмосферы.</w:t>
      </w:r>
    </w:p>
    <w:p w:rsidR="00A63D0B" w:rsidRDefault="0024147C" w:rsidP="0024147C">
      <w:pPr>
        <w:ind w:right="284" w:firstLine="1418"/>
        <w:rPr>
          <w:color w:val="000000"/>
          <w:sz w:val="20"/>
          <w:szCs w:val="20"/>
        </w:rPr>
      </w:pPr>
      <w:r>
        <w:rPr>
          <w:color w:val="000000"/>
          <w:sz w:val="20"/>
          <w:szCs w:val="20"/>
        </w:rPr>
        <w:t xml:space="preserve"> </w:t>
      </w:r>
      <w:r w:rsidR="00F23ADF" w:rsidRPr="00F23ADF">
        <w:rPr>
          <w:color w:val="000000"/>
          <w:sz w:val="20"/>
          <w:szCs w:val="20"/>
        </w:rPr>
        <w:t>2. Третья космическая скорость составляет 16</w:t>
      </w:r>
      <w:r w:rsidR="00F23ADF">
        <w:rPr>
          <w:color w:val="000000"/>
          <w:sz w:val="20"/>
          <w:szCs w:val="20"/>
        </w:rPr>
        <w:t>.</w:t>
      </w:r>
      <w:r w:rsidR="00F23ADF" w:rsidRPr="00F23ADF">
        <w:rPr>
          <w:color w:val="000000"/>
          <w:sz w:val="20"/>
          <w:szCs w:val="20"/>
        </w:rPr>
        <w:t>67 км/</w:t>
      </w:r>
      <w:r w:rsidR="00394168">
        <w:rPr>
          <w:color w:val="000000"/>
          <w:sz w:val="20"/>
          <w:szCs w:val="20"/>
        </w:rPr>
        <w:t>с</w:t>
      </w:r>
      <w:r w:rsidR="00F23ADF" w:rsidRPr="00F23ADF">
        <w:rPr>
          <w:color w:val="000000"/>
          <w:sz w:val="20"/>
          <w:szCs w:val="20"/>
        </w:rPr>
        <w:t>.</w:t>
      </w:r>
    </w:p>
    <w:p w:rsidR="00AB2C0B" w:rsidRPr="007A68EF" w:rsidRDefault="00AB2C0B" w:rsidP="00722817">
      <w:pPr>
        <w:spacing w:before="240" w:after="120"/>
        <w:jc w:val="both"/>
        <w:rPr>
          <w:b/>
          <w:bCs/>
        </w:rPr>
      </w:pPr>
      <w:r w:rsidRPr="007A68EF">
        <w:rPr>
          <w:b/>
          <w:bCs/>
        </w:rPr>
        <w:t xml:space="preserve">Об оформлении </w:t>
      </w:r>
      <w:r>
        <w:rPr>
          <w:b/>
          <w:bCs/>
        </w:rPr>
        <w:t>ссылок</w:t>
      </w:r>
    </w:p>
    <w:p w:rsidR="00AB2C0B" w:rsidRDefault="00AB2C0B" w:rsidP="00E30626">
      <w:pPr>
        <w:ind w:firstLine="357"/>
        <w:jc w:val="both"/>
      </w:pPr>
      <w:r w:rsidRPr="005B19F5">
        <w:t xml:space="preserve">При упоминании в тексте ссылка </w:t>
      </w:r>
      <w:r>
        <w:t xml:space="preserve">на </w:t>
      </w:r>
      <w:r w:rsidRPr="005B19F5">
        <w:t>номер</w:t>
      </w:r>
      <w:r>
        <w:t xml:space="preserve"> </w:t>
      </w:r>
      <w:r w:rsidRPr="005B19F5">
        <w:t xml:space="preserve">в списке литературы дается в квадратных скобках. Номера ссылок должны идти строго </w:t>
      </w:r>
      <w:r>
        <w:t xml:space="preserve">по порядку упоминания в статье. Первая ссылка </w:t>
      </w:r>
      <w:r w:rsidRPr="007A68EF">
        <w:t>[1]</w:t>
      </w:r>
      <w:r>
        <w:t xml:space="preserve"> </w:t>
      </w:r>
      <w:r w:rsidR="008257D2">
        <w:t>–</w:t>
      </w:r>
      <w:r>
        <w:t xml:space="preserve"> пример оформления ссылки на статью в журнале, </w:t>
      </w:r>
      <w:r w:rsidR="00992EFF">
        <w:t>следующие три</w:t>
      </w:r>
      <w:r>
        <w:t xml:space="preserve"> </w:t>
      </w:r>
      <w:r w:rsidRPr="007A68EF">
        <w:t>[</w:t>
      </w:r>
      <w:r>
        <w:t>2</w:t>
      </w:r>
      <w:r w:rsidR="00394168">
        <w:t>–</w:t>
      </w:r>
      <w:r w:rsidR="00992EFF">
        <w:t>4</w:t>
      </w:r>
      <w:r w:rsidRPr="007A68EF">
        <w:t>]</w:t>
      </w:r>
      <w:r>
        <w:t xml:space="preserve"> </w:t>
      </w:r>
      <w:r w:rsidR="00EC0399">
        <w:t>–</w:t>
      </w:r>
      <w:r>
        <w:t xml:space="preserve"> на стать</w:t>
      </w:r>
      <w:r w:rsidR="00992EFF">
        <w:t>и</w:t>
      </w:r>
      <w:r>
        <w:t xml:space="preserve"> в сборнике, </w:t>
      </w:r>
      <w:r w:rsidR="00992EFF">
        <w:t xml:space="preserve">следующие четыре </w:t>
      </w:r>
      <w:r w:rsidR="00992EFF" w:rsidRPr="00992EFF">
        <w:t>[5</w:t>
      </w:r>
      <w:r w:rsidR="00394168">
        <w:t>–</w:t>
      </w:r>
      <w:r w:rsidR="00992EFF" w:rsidRPr="00992EFF">
        <w:t xml:space="preserve">8] </w:t>
      </w:r>
      <w:r w:rsidR="00992EFF">
        <w:t>–</w:t>
      </w:r>
      <w:r w:rsidR="00992EFF" w:rsidRPr="00992EFF">
        <w:t xml:space="preserve"> </w:t>
      </w:r>
      <w:r w:rsidR="00992EFF">
        <w:t>на книги целиком, девятая</w:t>
      </w:r>
      <w:r>
        <w:t xml:space="preserve"> </w:t>
      </w:r>
      <w:r w:rsidRPr="007A68EF">
        <w:t>[</w:t>
      </w:r>
      <w:r w:rsidR="00992EFF">
        <w:t>9</w:t>
      </w:r>
      <w:r w:rsidRPr="007A68EF">
        <w:t>]</w:t>
      </w:r>
      <w:r>
        <w:t xml:space="preserve"> </w:t>
      </w:r>
      <w:r w:rsidR="008257D2">
        <w:t>–</w:t>
      </w:r>
      <w:r>
        <w:t xml:space="preserve"> на </w:t>
      </w:r>
      <w:r w:rsidR="00992EFF">
        <w:t xml:space="preserve">препринт, десятая </w:t>
      </w:r>
      <w:r w:rsidR="00992EFF" w:rsidRPr="00992EFF">
        <w:t xml:space="preserve">[10] </w:t>
      </w:r>
      <w:r w:rsidR="00992EFF">
        <w:t>–</w:t>
      </w:r>
      <w:r w:rsidR="00992EFF" w:rsidRPr="00992EFF">
        <w:t xml:space="preserve"> </w:t>
      </w:r>
      <w:r w:rsidR="00992EFF">
        <w:t>на Интернет-ресурс</w:t>
      </w:r>
      <w:r>
        <w:t>.</w:t>
      </w:r>
      <w:r w:rsidR="00921949" w:rsidRPr="00921949">
        <w:t xml:space="preserve"> </w:t>
      </w:r>
      <w:r w:rsidR="00921949">
        <w:t xml:space="preserve">При ссылках на журнальные статьи, </w:t>
      </w:r>
      <w:r w:rsidR="00610C26">
        <w:t xml:space="preserve">опубликованные на русском языке, но </w:t>
      </w:r>
      <w:r w:rsidR="00921949">
        <w:t>переведенные на английский язык и опубликованные в переводной версии журнала, желательно приводить  выходные данные перевода в конце ссылки в круглых скобках [11].</w:t>
      </w:r>
    </w:p>
    <w:p w:rsidR="00AB2C0B" w:rsidRPr="007A68EF" w:rsidRDefault="00AB2C0B" w:rsidP="00722817">
      <w:pPr>
        <w:spacing w:before="240" w:after="120"/>
        <w:jc w:val="both"/>
        <w:rPr>
          <w:b/>
          <w:bCs/>
        </w:rPr>
      </w:pPr>
      <w:r w:rsidRPr="007A68EF">
        <w:rPr>
          <w:b/>
          <w:bCs/>
        </w:rPr>
        <w:t>Об оформлении заголовков</w:t>
      </w:r>
    </w:p>
    <w:p w:rsidR="00AB2C0B" w:rsidRDefault="00AB2C0B" w:rsidP="00E30626">
      <w:pPr>
        <w:ind w:firstLine="357"/>
        <w:jc w:val="both"/>
      </w:pPr>
      <w:r>
        <w:t>Заголовки идут жирным шрифтом</w:t>
      </w:r>
      <w:r w:rsidR="00722817">
        <w:t xml:space="preserve"> заглавными буквами</w:t>
      </w:r>
      <w:r>
        <w:t>, на отдельной строке</w:t>
      </w:r>
      <w:r w:rsidR="00722817">
        <w:t xml:space="preserve"> с выравниванием посередине</w:t>
      </w:r>
      <w:r>
        <w:t xml:space="preserve">, оформляются в виде абзаца с </w:t>
      </w:r>
      <w:smartTag w:uri="urn:schemas-microsoft-com:office:smarttags" w:element="metricconverter">
        <w:smartTagPr>
          <w:attr w:name="ProductID" w:val="12 pt"/>
        </w:smartTagPr>
        <w:r>
          <w:t xml:space="preserve">12 </w:t>
        </w:r>
        <w:proofErr w:type="spellStart"/>
        <w:r>
          <w:rPr>
            <w:lang w:val="en-US"/>
          </w:rPr>
          <w:t>pt</w:t>
        </w:r>
      </w:smartTag>
      <w:proofErr w:type="spellEnd"/>
      <w:r w:rsidRPr="007A68EF">
        <w:t xml:space="preserve"> </w:t>
      </w:r>
      <w:r>
        <w:t xml:space="preserve">сверху и </w:t>
      </w:r>
      <w:smartTag w:uri="urn:schemas-microsoft-com:office:smarttags" w:element="metricconverter">
        <w:smartTagPr>
          <w:attr w:name="ProductID" w:val="6 pt"/>
        </w:smartTagPr>
        <w:r>
          <w:t xml:space="preserve">6 </w:t>
        </w:r>
        <w:proofErr w:type="spellStart"/>
        <w:r>
          <w:rPr>
            <w:lang w:val="en-US"/>
          </w:rPr>
          <w:t>pt</w:t>
        </w:r>
      </w:smartTag>
      <w:proofErr w:type="spellEnd"/>
      <w:r w:rsidRPr="007A68EF">
        <w:t xml:space="preserve"> </w:t>
      </w:r>
      <w:r>
        <w:t>снизу. Номера заголовков, если они необходимы, отделяются точками. В конце заголовка точка не ставится.</w:t>
      </w:r>
    </w:p>
    <w:p w:rsidR="00722817" w:rsidRPr="007A68EF" w:rsidRDefault="00722817" w:rsidP="00722817">
      <w:pPr>
        <w:spacing w:before="240" w:after="120"/>
        <w:jc w:val="both"/>
        <w:rPr>
          <w:b/>
          <w:bCs/>
        </w:rPr>
      </w:pPr>
      <w:r w:rsidRPr="007A68EF">
        <w:rPr>
          <w:b/>
          <w:bCs/>
        </w:rPr>
        <w:t xml:space="preserve">Об оформлении </w:t>
      </w:r>
      <w:r>
        <w:rPr>
          <w:b/>
          <w:bCs/>
        </w:rPr>
        <w:t>под</w:t>
      </w:r>
      <w:r w:rsidRPr="007A68EF">
        <w:rPr>
          <w:b/>
          <w:bCs/>
        </w:rPr>
        <w:t>заголовков</w:t>
      </w:r>
    </w:p>
    <w:p w:rsidR="00722817" w:rsidRDefault="00722817" w:rsidP="00E30626">
      <w:pPr>
        <w:ind w:firstLine="357"/>
        <w:jc w:val="both"/>
      </w:pPr>
      <w:r>
        <w:t xml:space="preserve">Подзаголовки идут жирным шрифтом строчными буквами, на отдельной строке с выравниванием слева, оформляются в виде абзаца с </w:t>
      </w:r>
      <w:smartTag w:uri="urn:schemas-microsoft-com:office:smarttags" w:element="metricconverter">
        <w:smartTagPr>
          <w:attr w:name="ProductID" w:val="12 pt"/>
        </w:smartTagPr>
        <w:r>
          <w:t xml:space="preserve">12 </w:t>
        </w:r>
        <w:proofErr w:type="spellStart"/>
        <w:r>
          <w:rPr>
            <w:lang w:val="en-US"/>
          </w:rPr>
          <w:t>pt</w:t>
        </w:r>
      </w:smartTag>
      <w:proofErr w:type="spellEnd"/>
      <w:r w:rsidRPr="007A68EF">
        <w:t xml:space="preserve"> </w:t>
      </w:r>
      <w:r>
        <w:t xml:space="preserve">сверху и </w:t>
      </w:r>
      <w:smartTag w:uri="urn:schemas-microsoft-com:office:smarttags" w:element="metricconverter">
        <w:smartTagPr>
          <w:attr w:name="ProductID" w:val="6 pt"/>
        </w:smartTagPr>
        <w:r>
          <w:t xml:space="preserve">6 </w:t>
        </w:r>
        <w:proofErr w:type="spellStart"/>
        <w:r>
          <w:rPr>
            <w:lang w:val="en-US"/>
          </w:rPr>
          <w:t>pt</w:t>
        </w:r>
      </w:smartTag>
      <w:proofErr w:type="spellEnd"/>
      <w:r w:rsidRPr="007A68EF">
        <w:t xml:space="preserve"> </w:t>
      </w:r>
      <w:r>
        <w:t>снизу. Номера заголовков, если они необходимы, отделяются точками. В конце заголовка точка не ставится.</w:t>
      </w:r>
    </w:p>
    <w:p w:rsidR="008007C7" w:rsidRPr="007A68EF" w:rsidRDefault="008007C7" w:rsidP="008007C7">
      <w:pPr>
        <w:spacing w:before="240" w:after="120"/>
        <w:jc w:val="both"/>
        <w:rPr>
          <w:b/>
          <w:bCs/>
        </w:rPr>
      </w:pPr>
      <w:r w:rsidRPr="007A68EF">
        <w:rPr>
          <w:b/>
          <w:bCs/>
        </w:rPr>
        <w:t xml:space="preserve">Об оформлении </w:t>
      </w:r>
      <w:r>
        <w:rPr>
          <w:b/>
          <w:bCs/>
        </w:rPr>
        <w:t>списков литературы</w:t>
      </w:r>
    </w:p>
    <w:p w:rsidR="008007C7" w:rsidRDefault="008007C7" w:rsidP="008007C7">
      <w:pPr>
        <w:ind w:firstLine="540"/>
        <w:jc w:val="both"/>
      </w:pPr>
      <w:r>
        <w:t>При упоминании в тексте ссылка (номер в списке литературы) дается в квадратных скобках. Номера ссылок должны идти строго по порядку упоминания в статье. Цитирование нескольких работ под одним номером, одной и той же работы под несколькими номерами не допускается. Правила оформления для русского и английского вариантов одинаковы. Пожалуйста, оформляйте список литературы по следующему образцу, обращая внимание на расположение пробелов, знаков препинания и стилевое выделение текста.</w:t>
      </w:r>
      <w:r w:rsidRPr="00562D09">
        <w:t xml:space="preserve"> </w:t>
      </w:r>
      <w:r>
        <w:t xml:space="preserve">Например, диапазон страниц в ссылке </w:t>
      </w:r>
      <w:r w:rsidRPr="00562D09">
        <w:t>(</w:t>
      </w:r>
      <w:r>
        <w:t>С</w:t>
      </w:r>
      <w:r w:rsidRPr="00562D09">
        <w:t xml:space="preserve">. 121–123) </w:t>
      </w:r>
      <w:r>
        <w:t xml:space="preserve">записывается с использованием </w:t>
      </w:r>
      <w:proofErr w:type="spellStart"/>
      <w:r>
        <w:t>т.нзв</w:t>
      </w:r>
      <w:proofErr w:type="spellEnd"/>
      <w:r>
        <w:t>. короткого тире (</w:t>
      </w:r>
      <w:r>
        <w:rPr>
          <w:lang w:val="en-US"/>
        </w:rPr>
        <w:t>Ctrl</w:t>
      </w:r>
      <w:r>
        <w:t xml:space="preserve"> </w:t>
      </w:r>
      <w:proofErr w:type="spellStart"/>
      <w:r>
        <w:rPr>
          <w:lang w:val="en-US"/>
        </w:rPr>
        <w:t>Num</w:t>
      </w:r>
      <w:proofErr w:type="spellEnd"/>
      <w:r w:rsidRPr="00562D09">
        <w:t xml:space="preserve"> -).</w:t>
      </w:r>
      <w:r w:rsidRPr="009D7818">
        <w:t xml:space="preserve"> </w:t>
      </w:r>
      <w:r>
        <w:t xml:space="preserve">Элементы ссылки, взятые в квадратные скобки (например, </w:t>
      </w:r>
      <w:r w:rsidRPr="009D7818">
        <w:t>[</w:t>
      </w:r>
      <w:r>
        <w:t>Название.</w:t>
      </w:r>
      <w:r w:rsidRPr="009D7818">
        <w:t>]</w:t>
      </w:r>
      <w:r>
        <w:t xml:space="preserve">), являются необязательными и могут быть опущены. </w:t>
      </w:r>
    </w:p>
    <w:p w:rsidR="008007C7" w:rsidRDefault="008007C7" w:rsidP="008007C7">
      <w:pPr>
        <w:ind w:firstLine="540"/>
        <w:jc w:val="both"/>
      </w:pPr>
      <w:r>
        <w:lastRenderedPageBreak/>
        <w:t>В ссылке на произведение одиннадцати и более авторов могут быть указаны имена всех авторов или первых десяти с добавлением слов «и др.» (</w:t>
      </w:r>
      <w:r w:rsidRPr="003F2B15">
        <w:t>“</w:t>
      </w:r>
      <w:r>
        <w:rPr>
          <w:lang w:val="en-US"/>
        </w:rPr>
        <w:t>et</w:t>
      </w:r>
      <w:r w:rsidRPr="003F2B15">
        <w:t xml:space="preserve"> </w:t>
      </w:r>
      <w:r>
        <w:rPr>
          <w:lang w:val="en-US"/>
        </w:rPr>
        <w:t>al</w:t>
      </w:r>
      <w:r w:rsidRPr="003F2B15">
        <w:t>.”)</w:t>
      </w:r>
      <w:r>
        <w:t>. При ссылке на электронные ресурсы (сайты) необходимо к основной библиографической информации добавлять ссылку (</w:t>
      </w:r>
      <w:r>
        <w:rPr>
          <w:lang w:val="en-US"/>
        </w:rPr>
        <w:t>URL</w:t>
      </w:r>
      <w:r w:rsidRPr="007B08E9">
        <w:t xml:space="preserve">) </w:t>
      </w:r>
      <w:r>
        <w:t>и дату обращения к этому ресурсу, когда он был доступен по указанному адресу.  Если идет речь об электронной публикации (статьи в журнале), тогда нужно добавлять</w:t>
      </w:r>
      <w:r w:rsidRPr="00CB2468">
        <w:t xml:space="preserve"> </w:t>
      </w:r>
      <w:r>
        <w:t>DOI.</w:t>
      </w:r>
    </w:p>
    <w:p w:rsidR="008007C7" w:rsidRPr="00CB2468" w:rsidRDefault="008007C7" w:rsidP="008007C7">
      <w:pPr>
        <w:ind w:firstLine="540"/>
        <w:jc w:val="both"/>
      </w:pPr>
      <w:r>
        <w:t xml:space="preserve">В списке </w:t>
      </w:r>
      <w:proofErr w:type="spellStart"/>
      <w:r>
        <w:t>пристатейной</w:t>
      </w:r>
      <w:proofErr w:type="spellEnd"/>
      <w:r>
        <w:t xml:space="preserve"> литературы допускается не более 25 % цитирований работ авторов. Список литературы должен содержать достаточное количество (не менее 20) наименований. Ссылки на словари и энциклопедии не приводятся.</w:t>
      </w:r>
    </w:p>
    <w:p w:rsidR="008007C7" w:rsidRDefault="008007C7" w:rsidP="00E30626">
      <w:pPr>
        <w:ind w:firstLine="357"/>
        <w:jc w:val="both"/>
      </w:pPr>
    </w:p>
    <w:p w:rsidR="006B1207" w:rsidRPr="00B22A79" w:rsidRDefault="00B22A79" w:rsidP="00EC0399">
      <w:pPr>
        <w:pStyle w:val="1"/>
        <w:spacing w:before="240" w:after="120"/>
        <w:ind w:firstLine="0"/>
        <w:rPr>
          <w:b/>
          <w:bCs/>
          <w:sz w:val="24"/>
          <w:szCs w:val="24"/>
          <w:lang w:val="ru-RU"/>
        </w:rPr>
      </w:pPr>
      <w:r>
        <w:rPr>
          <w:b/>
          <w:bCs/>
          <w:sz w:val="24"/>
          <w:szCs w:val="24"/>
          <w:lang w:val="ru-RU"/>
        </w:rPr>
        <w:t>СПИСОК ЛИТЕРАТУРЫ</w:t>
      </w:r>
    </w:p>
    <w:p w:rsidR="00252AAF" w:rsidRPr="0093476D" w:rsidRDefault="00252AAF" w:rsidP="00722817">
      <w:pPr>
        <w:numPr>
          <w:ilvl w:val="0"/>
          <w:numId w:val="4"/>
        </w:numPr>
        <w:tabs>
          <w:tab w:val="clear" w:pos="720"/>
          <w:tab w:val="num" w:pos="540"/>
        </w:tabs>
        <w:ind w:left="540" w:hanging="540"/>
        <w:jc w:val="both"/>
        <w:rPr>
          <w:lang w:val="en-US"/>
        </w:rPr>
      </w:pPr>
      <w:r>
        <w:t xml:space="preserve">Иванов И.И., Петров П.П. Транскрипция хроматина. </w:t>
      </w:r>
      <w:r w:rsidRPr="006B57D4">
        <w:rPr>
          <w:i/>
          <w:iCs/>
        </w:rPr>
        <w:t>Биофизика</w:t>
      </w:r>
      <w:r>
        <w:t xml:space="preserve">. </w:t>
      </w:r>
      <w:r w:rsidRPr="0093476D">
        <w:rPr>
          <w:lang w:val="en-US"/>
        </w:rPr>
        <w:t xml:space="preserve">1999. </w:t>
      </w:r>
      <w:r w:rsidR="0093476D">
        <w:rPr>
          <w:lang w:val="en-US"/>
        </w:rPr>
        <w:t>Т</w:t>
      </w:r>
      <w:r w:rsidR="0093476D" w:rsidRPr="0093476D">
        <w:rPr>
          <w:lang w:val="en-US"/>
        </w:rPr>
        <w:t xml:space="preserve">. </w:t>
      </w:r>
      <w:r w:rsidRPr="0093476D">
        <w:rPr>
          <w:bCs/>
          <w:lang w:val="en-US"/>
        </w:rPr>
        <w:t>5</w:t>
      </w:r>
      <w:r w:rsidR="0093476D" w:rsidRPr="0093476D">
        <w:rPr>
          <w:bCs/>
          <w:lang w:val="en-US"/>
        </w:rPr>
        <w:t xml:space="preserve">. № </w:t>
      </w:r>
      <w:r w:rsidRPr="0093476D">
        <w:rPr>
          <w:lang w:val="en-US"/>
        </w:rPr>
        <w:t xml:space="preserve">2. </w:t>
      </w:r>
      <w:r w:rsidR="0093476D">
        <w:t>С</w:t>
      </w:r>
      <w:r w:rsidR="0093476D" w:rsidRPr="0093476D">
        <w:rPr>
          <w:lang w:val="en-US"/>
        </w:rPr>
        <w:t xml:space="preserve">. </w:t>
      </w:r>
      <w:r w:rsidRPr="0093476D">
        <w:rPr>
          <w:lang w:val="en-US"/>
        </w:rPr>
        <w:t>121</w:t>
      </w:r>
      <w:r w:rsidR="00FD5E75">
        <w:rPr>
          <w:lang w:val="en-US"/>
        </w:rPr>
        <w:t>–</w:t>
      </w:r>
      <w:r w:rsidRPr="0093476D">
        <w:rPr>
          <w:lang w:val="en-US"/>
        </w:rPr>
        <w:t>123.</w:t>
      </w:r>
    </w:p>
    <w:p w:rsidR="005B19F5" w:rsidRDefault="00252AAF" w:rsidP="00722817">
      <w:pPr>
        <w:numPr>
          <w:ilvl w:val="0"/>
          <w:numId w:val="4"/>
        </w:numPr>
        <w:tabs>
          <w:tab w:val="clear" w:pos="720"/>
          <w:tab w:val="num" w:pos="540"/>
        </w:tabs>
        <w:ind w:left="540" w:hanging="540"/>
        <w:jc w:val="both"/>
        <w:rPr>
          <w:lang w:val="en-US"/>
        </w:rPr>
      </w:pPr>
      <w:proofErr w:type="spellStart"/>
      <w:r>
        <w:rPr>
          <w:lang w:val="en-US"/>
        </w:rPr>
        <w:t>Petrov</w:t>
      </w:r>
      <w:proofErr w:type="spellEnd"/>
      <w:r w:rsidRPr="00C315E8">
        <w:rPr>
          <w:lang w:val="en-US"/>
        </w:rPr>
        <w:t xml:space="preserve"> </w:t>
      </w:r>
      <w:r>
        <w:rPr>
          <w:lang w:val="en-US"/>
        </w:rPr>
        <w:t>P</w:t>
      </w:r>
      <w:r w:rsidRPr="00C315E8">
        <w:rPr>
          <w:lang w:val="en-US"/>
        </w:rPr>
        <w:t>.</w:t>
      </w:r>
      <w:r>
        <w:rPr>
          <w:lang w:val="en-US"/>
        </w:rPr>
        <w:t>P</w:t>
      </w:r>
      <w:r w:rsidRPr="00C315E8">
        <w:rPr>
          <w:lang w:val="en-US"/>
        </w:rPr>
        <w:t xml:space="preserve">., </w:t>
      </w:r>
      <w:proofErr w:type="spellStart"/>
      <w:r>
        <w:rPr>
          <w:lang w:val="en-US"/>
        </w:rPr>
        <w:t>Sidorov</w:t>
      </w:r>
      <w:proofErr w:type="spellEnd"/>
      <w:r w:rsidRPr="00C315E8">
        <w:rPr>
          <w:lang w:val="en-US"/>
        </w:rPr>
        <w:t xml:space="preserve"> </w:t>
      </w:r>
      <w:r>
        <w:rPr>
          <w:lang w:val="en-US"/>
        </w:rPr>
        <w:t>S</w:t>
      </w:r>
      <w:r w:rsidRPr="00C315E8">
        <w:rPr>
          <w:lang w:val="en-US"/>
        </w:rPr>
        <w:t>.</w:t>
      </w:r>
      <w:r>
        <w:rPr>
          <w:lang w:val="en-US"/>
        </w:rPr>
        <w:t>S</w:t>
      </w:r>
      <w:r w:rsidRPr="00C315E8">
        <w:rPr>
          <w:lang w:val="en-US"/>
        </w:rPr>
        <w:t xml:space="preserve">. </w:t>
      </w:r>
      <w:r>
        <w:rPr>
          <w:lang w:val="en-US"/>
        </w:rPr>
        <w:t>In</w:t>
      </w:r>
      <w:r w:rsidRPr="00C315E8">
        <w:rPr>
          <w:lang w:val="en-US"/>
        </w:rPr>
        <w:t xml:space="preserve">: </w:t>
      </w:r>
      <w:r w:rsidRPr="00B250D2">
        <w:rPr>
          <w:i/>
          <w:iCs/>
          <w:lang w:val="en-US"/>
        </w:rPr>
        <w:t>Interacting</w:t>
      </w:r>
      <w:r w:rsidRPr="00C315E8">
        <w:rPr>
          <w:i/>
          <w:iCs/>
          <w:lang w:val="en-US"/>
        </w:rPr>
        <w:t xml:space="preserve"> </w:t>
      </w:r>
      <w:r>
        <w:rPr>
          <w:i/>
          <w:iCs/>
          <w:lang w:val="en-US"/>
        </w:rPr>
        <w:t>P</w:t>
      </w:r>
      <w:r w:rsidRPr="00B250D2">
        <w:rPr>
          <w:i/>
          <w:iCs/>
          <w:lang w:val="en-US"/>
        </w:rPr>
        <w:t>article</w:t>
      </w:r>
      <w:r w:rsidRPr="00C315E8">
        <w:rPr>
          <w:i/>
          <w:iCs/>
          <w:lang w:val="en-US"/>
        </w:rPr>
        <w:t xml:space="preserve"> </w:t>
      </w:r>
      <w:r>
        <w:rPr>
          <w:i/>
          <w:iCs/>
          <w:lang w:val="en-US"/>
        </w:rPr>
        <w:t>S</w:t>
      </w:r>
      <w:r w:rsidRPr="00B250D2">
        <w:rPr>
          <w:i/>
          <w:iCs/>
          <w:lang w:val="en-US"/>
        </w:rPr>
        <w:t>ystems</w:t>
      </w:r>
      <w:r w:rsidRPr="00C315E8">
        <w:rPr>
          <w:lang w:val="en-US"/>
        </w:rPr>
        <w:t xml:space="preserve">. </w:t>
      </w:r>
      <w:r>
        <w:rPr>
          <w:lang w:val="en-US"/>
        </w:rPr>
        <w:t>Ed</w:t>
      </w:r>
      <w:r w:rsidRPr="00D92E09">
        <w:rPr>
          <w:lang w:val="en-US"/>
        </w:rPr>
        <w:t xml:space="preserve">. </w:t>
      </w:r>
      <w:r>
        <w:rPr>
          <w:lang w:val="en-US"/>
        </w:rPr>
        <w:t>Ivanov</w:t>
      </w:r>
      <w:r w:rsidRPr="00D92E09">
        <w:rPr>
          <w:lang w:val="en-US"/>
        </w:rPr>
        <w:t xml:space="preserve"> </w:t>
      </w:r>
      <w:r>
        <w:rPr>
          <w:lang w:val="en-US"/>
        </w:rPr>
        <w:t>I</w:t>
      </w:r>
      <w:r w:rsidRPr="00D92E09">
        <w:rPr>
          <w:lang w:val="en-US"/>
        </w:rPr>
        <w:t>.</w:t>
      </w:r>
      <w:r>
        <w:rPr>
          <w:lang w:val="en-US"/>
        </w:rPr>
        <w:t>I</w:t>
      </w:r>
      <w:r w:rsidRPr="00D92E09">
        <w:rPr>
          <w:lang w:val="en-US"/>
        </w:rPr>
        <w:t xml:space="preserve">. </w:t>
      </w:r>
      <w:proofErr w:type="spellStart"/>
      <w:smartTag w:uri="urn:schemas-microsoft-com:office:smarttags" w:element="place">
        <w:r w:rsidRPr="00B250D2">
          <w:rPr>
            <w:lang w:val="en-US"/>
          </w:rPr>
          <w:t>Chichester</w:t>
        </w:r>
      </w:smartTag>
      <w:proofErr w:type="spellEnd"/>
      <w:r w:rsidRPr="00D92E09">
        <w:rPr>
          <w:lang w:val="en-US"/>
        </w:rPr>
        <w:t xml:space="preserve">: </w:t>
      </w:r>
      <w:r w:rsidRPr="00B250D2">
        <w:rPr>
          <w:lang w:val="en-US"/>
        </w:rPr>
        <w:t>John</w:t>
      </w:r>
      <w:r w:rsidRPr="00D92E09">
        <w:rPr>
          <w:lang w:val="en-US"/>
        </w:rPr>
        <w:t xml:space="preserve"> </w:t>
      </w:r>
      <w:r w:rsidRPr="00B250D2">
        <w:rPr>
          <w:lang w:val="en-US"/>
        </w:rPr>
        <w:t>Wiley</w:t>
      </w:r>
      <w:r w:rsidRPr="00D92E09">
        <w:rPr>
          <w:lang w:val="en-US"/>
        </w:rPr>
        <w:t xml:space="preserve"> </w:t>
      </w:r>
      <w:r w:rsidR="00FC1BFB">
        <w:rPr>
          <w:lang w:val="en-US"/>
        </w:rPr>
        <w:t>and</w:t>
      </w:r>
      <w:r w:rsidRPr="00D92E09">
        <w:rPr>
          <w:lang w:val="en-US"/>
        </w:rPr>
        <w:t xml:space="preserve"> </w:t>
      </w:r>
      <w:r w:rsidRPr="00B250D2">
        <w:rPr>
          <w:lang w:val="en-US"/>
        </w:rPr>
        <w:t>Sons</w:t>
      </w:r>
      <w:r w:rsidR="0093476D" w:rsidRPr="0093476D">
        <w:rPr>
          <w:lang w:val="en-US"/>
        </w:rPr>
        <w:t>,</w:t>
      </w:r>
      <w:r w:rsidRPr="00CC0A4A">
        <w:rPr>
          <w:lang w:val="en-US"/>
        </w:rPr>
        <w:t xml:space="preserve"> </w:t>
      </w:r>
      <w:r w:rsidRPr="00C315E8">
        <w:rPr>
          <w:lang w:val="en-US"/>
        </w:rPr>
        <w:t>2004.</w:t>
      </w:r>
      <w:r w:rsidRPr="00CC0A4A">
        <w:rPr>
          <w:lang w:val="en-US"/>
        </w:rPr>
        <w:t xml:space="preserve"> </w:t>
      </w:r>
      <w:r w:rsidR="0093476D" w:rsidRPr="0093476D">
        <w:rPr>
          <w:lang w:val="en-US"/>
        </w:rPr>
        <w:t>P</w:t>
      </w:r>
      <w:r>
        <w:rPr>
          <w:lang w:val="en-US"/>
        </w:rPr>
        <w:t>.</w:t>
      </w:r>
      <w:r w:rsidRPr="00D92E09">
        <w:rPr>
          <w:lang w:val="en-US"/>
        </w:rPr>
        <w:t xml:space="preserve"> 11</w:t>
      </w:r>
      <w:r w:rsidR="00FD5E75">
        <w:rPr>
          <w:lang w:val="en-US"/>
        </w:rPr>
        <w:t>–</w:t>
      </w:r>
      <w:r w:rsidRPr="00D92E09">
        <w:rPr>
          <w:lang w:val="en-US"/>
        </w:rPr>
        <w:t>23.</w:t>
      </w:r>
    </w:p>
    <w:p w:rsidR="00252AAF" w:rsidRDefault="00252AAF" w:rsidP="00722817">
      <w:pPr>
        <w:numPr>
          <w:ilvl w:val="0"/>
          <w:numId w:val="4"/>
        </w:numPr>
        <w:tabs>
          <w:tab w:val="clear" w:pos="720"/>
          <w:tab w:val="num" w:pos="540"/>
        </w:tabs>
        <w:ind w:left="540" w:hanging="540"/>
        <w:jc w:val="both"/>
      </w:pPr>
      <w:r>
        <w:t>Петров П.П.</w:t>
      </w:r>
      <w:r w:rsidR="00F9552A">
        <w:t xml:space="preserve">, Сидоров С.С., Иванов И.И. </w:t>
      </w:r>
      <w:r>
        <w:t xml:space="preserve">В: </w:t>
      </w:r>
      <w:r>
        <w:rPr>
          <w:i/>
          <w:iCs/>
        </w:rPr>
        <w:t>Квантовая механика</w:t>
      </w:r>
      <w:r>
        <w:t>. М.: Наука</w:t>
      </w:r>
      <w:r w:rsidR="0093476D" w:rsidRPr="006D4496">
        <w:t>,</w:t>
      </w:r>
      <w:r>
        <w:t xml:space="preserve"> </w:t>
      </w:r>
      <w:r w:rsidR="00F9552A">
        <w:t xml:space="preserve">1975. </w:t>
      </w:r>
      <w:r w:rsidR="0093476D">
        <w:t>С</w:t>
      </w:r>
      <w:r>
        <w:t>. 6</w:t>
      </w:r>
      <w:r w:rsidR="00FD5E75">
        <w:rPr>
          <w:lang w:val="en-US"/>
        </w:rPr>
        <w:t>–</w:t>
      </w:r>
      <w:r>
        <w:t>9.</w:t>
      </w:r>
    </w:p>
    <w:p w:rsidR="006D4496" w:rsidRPr="00C5088A" w:rsidRDefault="006D4496" w:rsidP="006D4496">
      <w:pPr>
        <w:numPr>
          <w:ilvl w:val="0"/>
          <w:numId w:val="4"/>
        </w:numPr>
        <w:tabs>
          <w:tab w:val="clear" w:pos="720"/>
          <w:tab w:val="num" w:pos="567"/>
        </w:tabs>
        <w:ind w:left="567" w:hanging="567"/>
        <w:jc w:val="both"/>
      </w:pPr>
      <w:r>
        <w:t xml:space="preserve">Иванов И.И., Петров П.П., Сидоров С.С. </w:t>
      </w:r>
      <w:r w:rsidRPr="00C5088A">
        <w:t xml:space="preserve">Моделирование клеточного деления. </w:t>
      </w:r>
      <w:r>
        <w:t xml:space="preserve">В: </w:t>
      </w:r>
      <w:r w:rsidRPr="004F27CF">
        <w:rPr>
          <w:i/>
          <w:iCs/>
        </w:rPr>
        <w:t>Моделирование в биологии</w:t>
      </w:r>
      <w:r>
        <w:t>. Под ред. Кузнецова П.С. М.: Изд-во МГУ</w:t>
      </w:r>
      <w:r w:rsidRPr="00C5088A">
        <w:t>,</w:t>
      </w:r>
      <w:r>
        <w:t xml:space="preserve"> 2002</w:t>
      </w:r>
      <w:r w:rsidRPr="00C5088A">
        <w:t>.</w:t>
      </w:r>
    </w:p>
    <w:p w:rsidR="00252AAF" w:rsidRPr="006D4496" w:rsidRDefault="00252AAF" w:rsidP="00722817">
      <w:pPr>
        <w:numPr>
          <w:ilvl w:val="0"/>
          <w:numId w:val="4"/>
        </w:numPr>
        <w:tabs>
          <w:tab w:val="clear" w:pos="720"/>
          <w:tab w:val="num" w:pos="540"/>
        </w:tabs>
        <w:ind w:left="540" w:hanging="540"/>
        <w:jc w:val="both"/>
        <w:rPr>
          <w:lang w:val="en-US"/>
        </w:rPr>
      </w:pPr>
      <w:proofErr w:type="spellStart"/>
      <w:r>
        <w:rPr>
          <w:lang w:val="en-US"/>
        </w:rPr>
        <w:t>Petrov</w:t>
      </w:r>
      <w:proofErr w:type="spellEnd"/>
      <w:r w:rsidRPr="006D4496">
        <w:rPr>
          <w:lang w:val="en-US"/>
        </w:rPr>
        <w:t xml:space="preserve"> </w:t>
      </w:r>
      <w:r>
        <w:rPr>
          <w:lang w:val="en-US"/>
        </w:rPr>
        <w:t>P</w:t>
      </w:r>
      <w:r w:rsidRPr="006D4496">
        <w:rPr>
          <w:lang w:val="en-US"/>
        </w:rPr>
        <w:t>.</w:t>
      </w:r>
      <w:r>
        <w:rPr>
          <w:lang w:val="en-US"/>
        </w:rPr>
        <w:t>P</w:t>
      </w:r>
      <w:r w:rsidRPr="006D4496">
        <w:rPr>
          <w:lang w:val="en-US"/>
        </w:rPr>
        <w:t xml:space="preserve">. </w:t>
      </w:r>
      <w:r w:rsidRPr="00BE2A63">
        <w:rPr>
          <w:i/>
          <w:iCs/>
          <w:lang w:val="en-US"/>
        </w:rPr>
        <w:t>Quantum</w:t>
      </w:r>
      <w:r w:rsidRPr="006D4496">
        <w:rPr>
          <w:i/>
          <w:iCs/>
          <w:lang w:val="en-US"/>
        </w:rPr>
        <w:t xml:space="preserve"> </w:t>
      </w:r>
      <w:r w:rsidRPr="00BE2A63">
        <w:rPr>
          <w:i/>
          <w:iCs/>
          <w:lang w:val="en-US"/>
        </w:rPr>
        <w:t>Mechanics</w:t>
      </w:r>
      <w:r w:rsidRPr="006D4496">
        <w:rPr>
          <w:i/>
          <w:iCs/>
          <w:lang w:val="en-US"/>
        </w:rPr>
        <w:t>.</w:t>
      </w:r>
      <w:r w:rsidRPr="006D4496">
        <w:rPr>
          <w:lang w:val="en-US"/>
        </w:rPr>
        <w:t xml:space="preserve"> </w:t>
      </w:r>
      <w:smartTag w:uri="urn:schemas-microsoft-com:office:smarttags" w:element="State">
        <w:smartTag w:uri="urn:schemas-microsoft-com:office:smarttags" w:element="place">
          <w:r w:rsidRPr="00BE2A63">
            <w:rPr>
              <w:lang w:val="en-US"/>
            </w:rPr>
            <w:t>New</w:t>
          </w:r>
          <w:r w:rsidRPr="006D4496">
            <w:rPr>
              <w:lang w:val="en-US"/>
            </w:rPr>
            <w:t xml:space="preserve"> </w:t>
          </w:r>
          <w:r w:rsidRPr="00BE2A63">
            <w:rPr>
              <w:lang w:val="en-US"/>
            </w:rPr>
            <w:t>York</w:t>
          </w:r>
        </w:smartTag>
      </w:smartTag>
      <w:r w:rsidRPr="006D4496">
        <w:rPr>
          <w:lang w:val="en-US"/>
        </w:rPr>
        <w:t xml:space="preserve">: </w:t>
      </w:r>
      <w:r w:rsidRPr="00BE2A63">
        <w:rPr>
          <w:lang w:val="en-US"/>
        </w:rPr>
        <w:t>Springer</w:t>
      </w:r>
      <w:r w:rsidRPr="006D4496">
        <w:rPr>
          <w:lang w:val="en-US"/>
        </w:rPr>
        <w:t>-</w:t>
      </w:r>
      <w:proofErr w:type="spellStart"/>
      <w:r w:rsidRPr="00BE2A63">
        <w:rPr>
          <w:lang w:val="en-US"/>
        </w:rPr>
        <w:t>Verlag</w:t>
      </w:r>
      <w:proofErr w:type="spellEnd"/>
      <w:r w:rsidR="0093476D">
        <w:rPr>
          <w:lang w:val="en-US"/>
        </w:rPr>
        <w:t>,</w:t>
      </w:r>
      <w:r w:rsidRPr="006D4496">
        <w:rPr>
          <w:lang w:val="en-US"/>
        </w:rPr>
        <w:t xml:space="preserve"> </w:t>
      </w:r>
      <w:r w:rsidR="00F9552A" w:rsidRPr="006D4496">
        <w:rPr>
          <w:lang w:val="en-US"/>
        </w:rPr>
        <w:t xml:space="preserve">1977. </w:t>
      </w:r>
      <w:r w:rsidRPr="006D4496">
        <w:rPr>
          <w:lang w:val="en-US"/>
        </w:rPr>
        <w:t xml:space="preserve">567 </w:t>
      </w:r>
      <w:r>
        <w:rPr>
          <w:lang w:val="en-US"/>
        </w:rPr>
        <w:t>p</w:t>
      </w:r>
      <w:r w:rsidRPr="006D4496">
        <w:rPr>
          <w:lang w:val="en-US"/>
        </w:rPr>
        <w:t>.</w:t>
      </w:r>
    </w:p>
    <w:p w:rsidR="00252AAF" w:rsidRDefault="00252AAF" w:rsidP="00722817">
      <w:pPr>
        <w:numPr>
          <w:ilvl w:val="0"/>
          <w:numId w:val="4"/>
        </w:numPr>
        <w:tabs>
          <w:tab w:val="clear" w:pos="720"/>
          <w:tab w:val="num" w:pos="540"/>
        </w:tabs>
        <w:ind w:left="540" w:hanging="540"/>
        <w:jc w:val="both"/>
      </w:pPr>
      <w:r w:rsidRPr="00722817">
        <w:rPr>
          <w:i/>
          <w:iCs/>
        </w:rPr>
        <w:t>Моделирование народнохозяйственных процессов</w:t>
      </w:r>
      <w:r>
        <w:t xml:space="preserve">. </w:t>
      </w:r>
      <w:r w:rsidR="006D4496" w:rsidRPr="006D4496">
        <w:t>Под р</w:t>
      </w:r>
      <w:r>
        <w:t xml:space="preserve">ед. </w:t>
      </w:r>
      <w:proofErr w:type="spellStart"/>
      <w:r>
        <w:t>Дадаян</w:t>
      </w:r>
      <w:r w:rsidR="006D4496">
        <w:t>а</w:t>
      </w:r>
      <w:proofErr w:type="spellEnd"/>
      <w:r>
        <w:t xml:space="preserve"> В.С. М.: Экономика</w:t>
      </w:r>
      <w:r w:rsidR="0093476D">
        <w:t>,</w:t>
      </w:r>
      <w:r>
        <w:t xml:space="preserve"> 1972.</w:t>
      </w:r>
    </w:p>
    <w:p w:rsidR="00CC3EB5" w:rsidRPr="00CC3EB5" w:rsidRDefault="00CC3EB5" w:rsidP="00CC3EB5">
      <w:pPr>
        <w:numPr>
          <w:ilvl w:val="0"/>
          <w:numId w:val="4"/>
        </w:numPr>
        <w:tabs>
          <w:tab w:val="clear" w:pos="720"/>
          <w:tab w:val="num" w:pos="567"/>
        </w:tabs>
        <w:ind w:left="567" w:hanging="567"/>
      </w:pPr>
      <w:proofErr w:type="spellStart"/>
      <w:r>
        <w:t>Льюин</w:t>
      </w:r>
      <w:proofErr w:type="spellEnd"/>
      <w:r>
        <w:t xml:space="preserve"> Б. </w:t>
      </w:r>
      <w:r w:rsidRPr="00767C9A">
        <w:rPr>
          <w:i/>
        </w:rPr>
        <w:t>Гены</w:t>
      </w:r>
      <w:r>
        <w:t xml:space="preserve">. М.: Мир, 1987. 544 с. </w:t>
      </w:r>
      <w:r w:rsidRPr="00CC3EB5">
        <w:t>(</w:t>
      </w:r>
      <w:r>
        <w:t xml:space="preserve">Перевод с англ. </w:t>
      </w:r>
      <w:r>
        <w:rPr>
          <w:lang w:val="en-US"/>
        </w:rPr>
        <w:t>Lewin</w:t>
      </w:r>
      <w:r w:rsidRPr="00CC3EB5">
        <w:t xml:space="preserve"> </w:t>
      </w:r>
      <w:r>
        <w:rPr>
          <w:lang w:val="en-US"/>
        </w:rPr>
        <w:t>B</w:t>
      </w:r>
      <w:r w:rsidRPr="00CC3EB5">
        <w:t xml:space="preserve">. </w:t>
      </w:r>
      <w:r w:rsidRPr="006255FC">
        <w:rPr>
          <w:i/>
          <w:lang w:val="en-US"/>
        </w:rPr>
        <w:t>Genes</w:t>
      </w:r>
      <w:r w:rsidRPr="00CC3EB5">
        <w:t xml:space="preserve">. </w:t>
      </w:r>
      <w:r>
        <w:rPr>
          <w:lang w:val="en-US"/>
        </w:rPr>
        <w:t>John</w:t>
      </w:r>
      <w:r w:rsidRPr="006255FC">
        <w:t xml:space="preserve"> </w:t>
      </w:r>
      <w:r>
        <w:rPr>
          <w:lang w:val="en-US"/>
        </w:rPr>
        <w:t>Wiley</w:t>
      </w:r>
      <w:r w:rsidRPr="006255FC">
        <w:t xml:space="preserve"> </w:t>
      </w:r>
      <w:r>
        <w:rPr>
          <w:lang w:val="en-US"/>
        </w:rPr>
        <w:t>and</w:t>
      </w:r>
      <w:r w:rsidRPr="006255FC">
        <w:t xml:space="preserve"> </w:t>
      </w:r>
      <w:r>
        <w:rPr>
          <w:lang w:val="en-US"/>
        </w:rPr>
        <w:t>Sons</w:t>
      </w:r>
      <w:r w:rsidRPr="006255FC">
        <w:t>, 1983)</w:t>
      </w:r>
      <w:r w:rsidRPr="00CC3EB5">
        <w:t>.</w:t>
      </w:r>
    </w:p>
    <w:p w:rsidR="00CC3EB5" w:rsidRPr="006255FC" w:rsidRDefault="00CC3EB5" w:rsidP="00CC3EB5">
      <w:pPr>
        <w:numPr>
          <w:ilvl w:val="0"/>
          <w:numId w:val="4"/>
        </w:numPr>
        <w:tabs>
          <w:tab w:val="clear" w:pos="720"/>
          <w:tab w:val="num" w:pos="567"/>
        </w:tabs>
        <w:ind w:left="567" w:hanging="567"/>
        <w:rPr>
          <w:lang w:val="en-US"/>
        </w:rPr>
      </w:pPr>
      <w:r>
        <w:t>Гильберт Д., Кон-</w:t>
      </w:r>
      <w:proofErr w:type="spellStart"/>
      <w:r>
        <w:t>Фоссен</w:t>
      </w:r>
      <w:proofErr w:type="spellEnd"/>
      <w:r>
        <w:t xml:space="preserve"> С. Наглядная геометрия. М.: Наука, 1981. 344с. (Пер. с нем. </w:t>
      </w:r>
      <w:r>
        <w:rPr>
          <w:lang w:val="en-US"/>
        </w:rPr>
        <w:t>Hilbert</w:t>
      </w:r>
      <w:r w:rsidRPr="006255FC">
        <w:t xml:space="preserve"> </w:t>
      </w:r>
      <w:r>
        <w:rPr>
          <w:lang w:val="en-US"/>
        </w:rPr>
        <w:t>D</w:t>
      </w:r>
      <w:r w:rsidRPr="006255FC">
        <w:t>.,</w:t>
      </w:r>
      <w:r>
        <w:rPr>
          <w:lang w:val="en-US"/>
        </w:rPr>
        <w:t xml:space="preserve"> Cohn-</w:t>
      </w:r>
      <w:proofErr w:type="spellStart"/>
      <w:r>
        <w:rPr>
          <w:lang w:val="en-US"/>
        </w:rPr>
        <w:t>Vossen</w:t>
      </w:r>
      <w:proofErr w:type="spellEnd"/>
      <w:r>
        <w:rPr>
          <w:lang w:val="en-US"/>
        </w:rPr>
        <w:t xml:space="preserve"> S. </w:t>
      </w:r>
      <w:proofErr w:type="spellStart"/>
      <w:r w:rsidRPr="006255FC">
        <w:rPr>
          <w:i/>
          <w:lang w:val="en-US"/>
        </w:rPr>
        <w:t>Anschauliche</w:t>
      </w:r>
      <w:proofErr w:type="spellEnd"/>
      <w:r w:rsidRPr="006255FC">
        <w:rPr>
          <w:i/>
          <w:lang w:val="en-US"/>
        </w:rPr>
        <w:t xml:space="preserve"> </w:t>
      </w:r>
      <w:proofErr w:type="spellStart"/>
      <w:r w:rsidRPr="006255FC">
        <w:rPr>
          <w:i/>
          <w:lang w:val="en-US"/>
        </w:rPr>
        <w:t>geometrie</w:t>
      </w:r>
      <w:proofErr w:type="spellEnd"/>
      <w:r>
        <w:rPr>
          <w:lang w:val="en-US"/>
        </w:rPr>
        <w:t xml:space="preserve">. </w:t>
      </w:r>
      <w:smartTag w:uri="urn:schemas-microsoft-com:office:smarttags" w:element="State">
        <w:smartTag w:uri="urn:schemas-microsoft-com:office:smarttags" w:element="place">
          <w:r>
            <w:rPr>
              <w:lang w:val="en-US"/>
            </w:rPr>
            <w:t>Berlin</w:t>
          </w:r>
        </w:smartTag>
      </w:smartTag>
      <w:r>
        <w:rPr>
          <w:lang w:val="en-US"/>
        </w:rPr>
        <w:t>, 1932).</w:t>
      </w:r>
    </w:p>
    <w:p w:rsidR="0093476D" w:rsidRPr="00E10A9E" w:rsidRDefault="0093476D" w:rsidP="0093476D">
      <w:pPr>
        <w:numPr>
          <w:ilvl w:val="0"/>
          <w:numId w:val="4"/>
        </w:numPr>
        <w:tabs>
          <w:tab w:val="clear" w:pos="720"/>
          <w:tab w:val="num" w:pos="540"/>
        </w:tabs>
        <w:ind w:left="540" w:hanging="540"/>
        <w:jc w:val="both"/>
      </w:pPr>
      <w:r>
        <w:t xml:space="preserve">Кузин А.А., Хакимов А.Г., Юхин Г.П. </w:t>
      </w:r>
      <w:r w:rsidRPr="00B26E8F">
        <w:rPr>
          <w:i/>
          <w:iCs/>
        </w:rPr>
        <w:t>Моделирование напряженно - деформированного состояния мягкой оболочки (грыжи)</w:t>
      </w:r>
      <w:r w:rsidRPr="00F26A07">
        <w:rPr>
          <w:iCs/>
        </w:rPr>
        <w:t>: п</w:t>
      </w:r>
      <w:r>
        <w:t>репринт Института механики УНЦ РАН</w:t>
      </w:r>
      <w:r w:rsidRPr="00F26A07">
        <w:t>.</w:t>
      </w:r>
      <w:r>
        <w:t xml:space="preserve"> Уфа</w:t>
      </w:r>
      <w:r w:rsidRPr="004447CB">
        <w:t xml:space="preserve">: </w:t>
      </w:r>
      <w:r>
        <w:t>Институт механики УНЦ РАН</w:t>
      </w:r>
      <w:r w:rsidRPr="004447CB">
        <w:t>,</w:t>
      </w:r>
      <w:r>
        <w:t xml:space="preserve"> 1998. 32 с. </w:t>
      </w:r>
    </w:p>
    <w:p w:rsidR="0093476D" w:rsidRPr="00D659AF" w:rsidRDefault="00E10A9E" w:rsidP="00E10A9E">
      <w:pPr>
        <w:numPr>
          <w:ilvl w:val="0"/>
          <w:numId w:val="4"/>
        </w:numPr>
        <w:tabs>
          <w:tab w:val="clear" w:pos="720"/>
          <w:tab w:val="num" w:pos="567"/>
        </w:tabs>
        <w:ind w:left="567" w:hanging="567"/>
        <w:jc w:val="both"/>
        <w:rPr>
          <w:lang w:val="en-US"/>
        </w:rPr>
      </w:pPr>
      <w:bookmarkStart w:id="1" w:name="_Ref259268963"/>
      <w:bookmarkStart w:id="2" w:name="_Ref259269832"/>
      <w:r w:rsidRPr="00992EFF">
        <w:rPr>
          <w:i/>
          <w:lang w:val="en-US"/>
        </w:rPr>
        <w:t>Tandem repeat finder</w:t>
      </w:r>
      <w:bookmarkEnd w:id="1"/>
      <w:r w:rsidR="00992EFF" w:rsidRPr="00992EFF">
        <w:rPr>
          <w:lang w:val="en-US"/>
        </w:rPr>
        <w:t>.</w:t>
      </w:r>
      <w:r>
        <w:rPr>
          <w:lang w:val="en-US"/>
        </w:rPr>
        <w:t xml:space="preserve"> </w:t>
      </w:r>
      <w:bookmarkEnd w:id="2"/>
      <w:r w:rsidR="00921949">
        <w:rPr>
          <w:lang w:val="en-US"/>
        </w:rPr>
        <w:t>URL</w:t>
      </w:r>
      <w:r w:rsidR="00921949" w:rsidRPr="00D659AF">
        <w:rPr>
          <w:lang w:val="en-US"/>
        </w:rPr>
        <w:t xml:space="preserve">: </w:t>
      </w:r>
      <w:hyperlink r:id="rId15" w:history="1">
        <w:r w:rsidR="00921949" w:rsidRPr="00921949">
          <w:rPr>
            <w:rStyle w:val="a5"/>
            <w:lang w:val="en-US"/>
          </w:rPr>
          <w:t>http</w:t>
        </w:r>
        <w:r w:rsidR="00921949" w:rsidRPr="00D659AF">
          <w:rPr>
            <w:rStyle w:val="a5"/>
            <w:lang w:val="en-US"/>
          </w:rPr>
          <w:t>://</w:t>
        </w:r>
        <w:r w:rsidR="00921949" w:rsidRPr="00921949">
          <w:rPr>
            <w:rStyle w:val="a5"/>
            <w:lang w:val="en-US"/>
          </w:rPr>
          <w:t>tandem</w:t>
        </w:r>
        <w:r w:rsidR="00921949" w:rsidRPr="00D659AF">
          <w:rPr>
            <w:rStyle w:val="a5"/>
            <w:lang w:val="en-US"/>
          </w:rPr>
          <w:t>.</w:t>
        </w:r>
        <w:r w:rsidR="00921949" w:rsidRPr="00921949">
          <w:rPr>
            <w:rStyle w:val="a5"/>
            <w:lang w:val="en-US"/>
          </w:rPr>
          <w:t>bu</w:t>
        </w:r>
        <w:r w:rsidR="00921949" w:rsidRPr="00D659AF">
          <w:rPr>
            <w:rStyle w:val="a5"/>
            <w:lang w:val="en-US"/>
          </w:rPr>
          <w:t>.</w:t>
        </w:r>
        <w:r w:rsidR="00921949" w:rsidRPr="00921949">
          <w:rPr>
            <w:rStyle w:val="a5"/>
            <w:lang w:val="en-US"/>
          </w:rPr>
          <w:t>edu</w:t>
        </w:r>
        <w:r w:rsidR="00921949" w:rsidRPr="00D659AF">
          <w:rPr>
            <w:rStyle w:val="a5"/>
            <w:lang w:val="en-US"/>
          </w:rPr>
          <w:t>/</w:t>
        </w:r>
        <w:r w:rsidR="00921949" w:rsidRPr="00921949">
          <w:rPr>
            <w:rStyle w:val="a5"/>
            <w:lang w:val="en-US"/>
          </w:rPr>
          <w:t>trf</w:t>
        </w:r>
        <w:r w:rsidR="00921949" w:rsidRPr="00D659AF">
          <w:rPr>
            <w:rStyle w:val="a5"/>
            <w:lang w:val="en-US"/>
          </w:rPr>
          <w:t>/</w:t>
        </w:r>
        <w:r w:rsidR="00921949" w:rsidRPr="00921949">
          <w:rPr>
            <w:rStyle w:val="a5"/>
            <w:lang w:val="en-US"/>
          </w:rPr>
          <w:t>trf</w:t>
        </w:r>
        <w:r w:rsidR="00921949" w:rsidRPr="00D659AF">
          <w:rPr>
            <w:rStyle w:val="a5"/>
            <w:lang w:val="en-US"/>
          </w:rPr>
          <w:t>.</w:t>
        </w:r>
        <w:r w:rsidR="00921949" w:rsidRPr="00921949">
          <w:rPr>
            <w:rStyle w:val="a5"/>
            <w:lang w:val="en-US"/>
          </w:rPr>
          <w:t>html</w:t>
        </w:r>
      </w:hyperlink>
      <w:r w:rsidR="00921949" w:rsidRPr="00D659AF">
        <w:rPr>
          <w:lang w:val="en-US"/>
        </w:rPr>
        <w:t xml:space="preserve"> (</w:t>
      </w:r>
      <w:r w:rsidR="00921949" w:rsidRPr="00921949">
        <w:t>дата</w:t>
      </w:r>
      <w:r w:rsidR="00921949" w:rsidRPr="00D659AF">
        <w:rPr>
          <w:lang w:val="en-US"/>
        </w:rPr>
        <w:t xml:space="preserve"> </w:t>
      </w:r>
      <w:r w:rsidR="00921949" w:rsidRPr="00921949">
        <w:t>обращения</w:t>
      </w:r>
      <w:r w:rsidR="00921949" w:rsidRPr="00D659AF">
        <w:rPr>
          <w:lang w:val="en-US"/>
        </w:rPr>
        <w:t>: 20.04.2010).</w:t>
      </w:r>
    </w:p>
    <w:p w:rsidR="00E77318" w:rsidRPr="00E77318" w:rsidRDefault="00E77318" w:rsidP="00E10A9E">
      <w:pPr>
        <w:numPr>
          <w:ilvl w:val="0"/>
          <w:numId w:val="4"/>
        </w:numPr>
        <w:tabs>
          <w:tab w:val="clear" w:pos="720"/>
          <w:tab w:val="num" w:pos="567"/>
        </w:tabs>
        <w:ind w:left="567" w:hanging="567"/>
        <w:jc w:val="both"/>
      </w:pPr>
      <w:proofErr w:type="spellStart"/>
      <w:r w:rsidRPr="004E0A69">
        <w:t>Хлебодарова</w:t>
      </w:r>
      <w:proofErr w:type="spellEnd"/>
      <w:r w:rsidRPr="004E0A69">
        <w:t xml:space="preserve"> Т.М., </w:t>
      </w:r>
      <w:proofErr w:type="spellStart"/>
      <w:r w:rsidRPr="004E0A69">
        <w:t>Лихошвай</w:t>
      </w:r>
      <w:proofErr w:type="spellEnd"/>
      <w:r w:rsidRPr="004E0A69">
        <w:t xml:space="preserve"> В.А. Старая проблема в свете новых данных: о согласовании механизмов регуляции репликации ДНК с ростом клетки у бактерий. </w:t>
      </w:r>
      <w:r w:rsidRPr="004E0A69">
        <w:rPr>
          <w:i/>
        </w:rPr>
        <w:t>Генетика</w:t>
      </w:r>
      <w:r w:rsidRPr="00E77318">
        <w:rPr>
          <w:lang w:val="en-US"/>
        </w:rPr>
        <w:t xml:space="preserve">. 2014. </w:t>
      </w:r>
      <w:r>
        <w:t>Т</w:t>
      </w:r>
      <w:r w:rsidRPr="00E77318">
        <w:rPr>
          <w:lang w:val="en-US"/>
        </w:rPr>
        <w:t xml:space="preserve">. 50. </w:t>
      </w:r>
      <w:r w:rsidRPr="002A3C58">
        <w:rPr>
          <w:lang w:val="en-US"/>
        </w:rPr>
        <w:t xml:space="preserve">№ 9. </w:t>
      </w:r>
      <w:r>
        <w:t>С</w:t>
      </w:r>
      <w:r w:rsidRPr="002A3C58">
        <w:rPr>
          <w:lang w:val="en-US"/>
        </w:rPr>
        <w:t>. 1013–1024.</w:t>
      </w:r>
      <w:r>
        <w:rPr>
          <w:lang w:val="en-US"/>
        </w:rPr>
        <w:t xml:space="preserve"> (</w:t>
      </w:r>
      <w:proofErr w:type="spellStart"/>
      <w:r w:rsidRPr="0059274E">
        <w:rPr>
          <w:lang w:val="en-US"/>
        </w:rPr>
        <w:t>Khlebodarova</w:t>
      </w:r>
      <w:proofErr w:type="spellEnd"/>
      <w:r w:rsidRPr="0059274E">
        <w:rPr>
          <w:lang w:val="en-US"/>
        </w:rPr>
        <w:t xml:space="preserve"> T.M., </w:t>
      </w:r>
      <w:proofErr w:type="spellStart"/>
      <w:r w:rsidRPr="0059274E">
        <w:rPr>
          <w:lang w:val="en-US"/>
        </w:rPr>
        <w:t>Likhoshvai</w:t>
      </w:r>
      <w:proofErr w:type="spellEnd"/>
      <w:r w:rsidRPr="0059274E">
        <w:rPr>
          <w:lang w:val="en-US"/>
        </w:rPr>
        <w:t xml:space="preserve"> V.A. New evidence of an old problem: the coupling of genome replication to cell growth in bacteria. </w:t>
      </w:r>
      <w:r w:rsidRPr="00500836">
        <w:rPr>
          <w:i/>
          <w:lang w:val="en-US"/>
        </w:rPr>
        <w:t>Russ</w:t>
      </w:r>
      <w:r w:rsidRPr="002A3C58">
        <w:rPr>
          <w:i/>
          <w:lang w:val="en-US"/>
        </w:rPr>
        <w:t xml:space="preserve">. </w:t>
      </w:r>
      <w:r w:rsidRPr="00500836">
        <w:rPr>
          <w:i/>
          <w:lang w:val="en-US"/>
        </w:rPr>
        <w:t>J</w:t>
      </w:r>
      <w:r w:rsidRPr="002A3C58">
        <w:rPr>
          <w:i/>
          <w:lang w:val="en-US"/>
        </w:rPr>
        <w:t xml:space="preserve">. </w:t>
      </w:r>
      <w:r w:rsidRPr="00500836">
        <w:rPr>
          <w:i/>
          <w:lang w:val="en-US"/>
        </w:rPr>
        <w:t>Genet</w:t>
      </w:r>
      <w:r w:rsidRPr="002A3C58">
        <w:rPr>
          <w:lang w:val="en-US"/>
        </w:rPr>
        <w:t xml:space="preserve">. </w:t>
      </w:r>
      <w:r w:rsidRPr="002A3C58">
        <w:t xml:space="preserve">2014. </w:t>
      </w:r>
      <w:r w:rsidRPr="0059274E">
        <w:rPr>
          <w:lang w:val="en-US"/>
        </w:rPr>
        <w:t>V</w:t>
      </w:r>
      <w:r w:rsidRPr="002A3C58">
        <w:t xml:space="preserve">. 50. № 9. </w:t>
      </w:r>
      <w:r>
        <w:rPr>
          <w:lang w:val="en-US"/>
        </w:rPr>
        <w:t>P</w:t>
      </w:r>
      <w:r w:rsidRPr="002A3C58">
        <w:t xml:space="preserve">. 891–901. </w:t>
      </w:r>
      <w:proofErr w:type="spellStart"/>
      <w:r>
        <w:rPr>
          <w:lang w:val="en-US"/>
        </w:rPr>
        <w:t>doi</w:t>
      </w:r>
      <w:proofErr w:type="spellEnd"/>
      <w:r w:rsidRPr="002A3C58">
        <w:t xml:space="preserve">: </w:t>
      </w:r>
      <w:hyperlink r:id="rId16" w:history="1">
        <w:r w:rsidRPr="009C10EC">
          <w:rPr>
            <w:rStyle w:val="a5"/>
            <w:rFonts w:eastAsia="TimesNewRomanPSMT"/>
            <w:lang w:val="en-US" w:eastAsia="en-US"/>
          </w:rPr>
          <w:t>10.1134/S102279541408002X</w:t>
        </w:r>
      </w:hyperlink>
      <w:r w:rsidRPr="002A3C58">
        <w:t>).</w:t>
      </w:r>
    </w:p>
    <w:p w:rsidR="00E77318" w:rsidRDefault="00E77318" w:rsidP="00E10A9E">
      <w:pPr>
        <w:numPr>
          <w:ilvl w:val="0"/>
          <w:numId w:val="4"/>
        </w:numPr>
        <w:tabs>
          <w:tab w:val="clear" w:pos="720"/>
          <w:tab w:val="num" w:pos="567"/>
        </w:tabs>
        <w:ind w:left="567" w:hanging="567"/>
        <w:jc w:val="both"/>
        <w:rPr>
          <w:lang w:val="en-US"/>
        </w:rPr>
      </w:pPr>
      <w:r w:rsidRPr="00F52C90">
        <w:rPr>
          <w:i/>
          <w:lang w:val="en-US"/>
        </w:rPr>
        <w:t>Free</w:t>
      </w:r>
      <w:r w:rsidRPr="00E77318">
        <w:rPr>
          <w:i/>
          <w:lang w:val="en-US"/>
        </w:rPr>
        <w:t xml:space="preserve"> </w:t>
      </w:r>
      <w:r w:rsidRPr="00F52C90">
        <w:rPr>
          <w:i/>
          <w:lang w:val="en-US"/>
        </w:rPr>
        <w:t>DOI</w:t>
      </w:r>
      <w:r w:rsidRPr="00E77318">
        <w:rPr>
          <w:i/>
          <w:lang w:val="en-US"/>
        </w:rPr>
        <w:t xml:space="preserve"> </w:t>
      </w:r>
      <w:r w:rsidRPr="00F52C90">
        <w:rPr>
          <w:i/>
          <w:lang w:val="en-US"/>
        </w:rPr>
        <w:t>Lookup</w:t>
      </w:r>
      <w:r w:rsidRPr="00E77318">
        <w:rPr>
          <w:lang w:val="en-US"/>
        </w:rPr>
        <w:t xml:space="preserve">. </w:t>
      </w:r>
      <w:r>
        <w:rPr>
          <w:lang w:val="en-US"/>
        </w:rPr>
        <w:t xml:space="preserve">URL: </w:t>
      </w:r>
      <w:hyperlink r:id="rId17" w:history="1">
        <w:r w:rsidRPr="009C10EC">
          <w:rPr>
            <w:rStyle w:val="a5"/>
            <w:rFonts w:eastAsia="TimesNewRomanPSMT"/>
            <w:lang w:val="en-US" w:eastAsia="en-US"/>
          </w:rPr>
          <w:t>http://www.crossref.org/guestquery/</w:t>
        </w:r>
      </w:hyperlink>
      <w:r>
        <w:rPr>
          <w:lang w:val="en-US"/>
        </w:rPr>
        <w:t xml:space="preserve"> (accessed 02.03.2015).</w:t>
      </w:r>
    </w:p>
    <w:p w:rsidR="00120B32" w:rsidRPr="00B31490" w:rsidRDefault="00120B32" w:rsidP="00120B32">
      <w:pPr>
        <w:pStyle w:val="af6"/>
        <w:numPr>
          <w:ilvl w:val="0"/>
          <w:numId w:val="4"/>
        </w:numPr>
        <w:tabs>
          <w:tab w:val="clear" w:pos="720"/>
          <w:tab w:val="num" w:pos="567"/>
        </w:tabs>
        <w:autoSpaceDE w:val="0"/>
        <w:autoSpaceDN w:val="0"/>
        <w:adjustRightInd w:val="0"/>
        <w:ind w:left="567" w:hanging="567"/>
        <w:jc w:val="both"/>
        <w:rPr>
          <w:rFonts w:eastAsia="TimesNewRomanPSMT"/>
          <w:lang w:val="en-US" w:eastAsia="en-US"/>
        </w:rPr>
      </w:pPr>
      <w:r w:rsidRPr="00B31490">
        <w:rPr>
          <w:rFonts w:eastAsia="TimesNewRomanPSMT"/>
          <w:lang w:val="en-US" w:eastAsia="en-US"/>
        </w:rPr>
        <w:t>Liu W.-Y., Wong C.-F., Chung K.-M., Jiang J.-W., Leung F.C.</w:t>
      </w:r>
      <w:r>
        <w:rPr>
          <w:rFonts w:eastAsia="TimesNewRomanPSMT"/>
          <w:lang w:val="en-US" w:eastAsia="en-US"/>
        </w:rPr>
        <w:t>-C.</w:t>
      </w:r>
      <w:r w:rsidRPr="00B31490">
        <w:rPr>
          <w:rFonts w:eastAsia="TimesNewRomanPSMT"/>
          <w:lang w:val="en-US" w:eastAsia="en-US"/>
        </w:rPr>
        <w:t xml:space="preserve"> Comparative genome analysis of </w:t>
      </w:r>
      <w:r w:rsidRPr="00B31490">
        <w:rPr>
          <w:rFonts w:eastAsia="TimesNewRomanPSMT"/>
          <w:i/>
          <w:lang w:val="en-US" w:eastAsia="en-US"/>
        </w:rPr>
        <w:t>Enterobacter cloacae</w:t>
      </w:r>
      <w:r w:rsidRPr="00B31490">
        <w:rPr>
          <w:rFonts w:eastAsia="TimesNewRomanPSMT"/>
          <w:lang w:val="en-US" w:eastAsia="en-US"/>
        </w:rPr>
        <w:t xml:space="preserve">. </w:t>
      </w:r>
      <w:proofErr w:type="spellStart"/>
      <w:r w:rsidRPr="00B31490">
        <w:rPr>
          <w:rFonts w:eastAsia="TimesNewRomanPSMT"/>
          <w:i/>
          <w:lang w:val="en-US" w:eastAsia="en-US"/>
        </w:rPr>
        <w:t>PLoS</w:t>
      </w:r>
      <w:proofErr w:type="spellEnd"/>
      <w:r w:rsidRPr="00B31490">
        <w:rPr>
          <w:rFonts w:eastAsia="TimesNewRomanPSMT"/>
          <w:i/>
          <w:lang w:val="en-US" w:eastAsia="en-US"/>
        </w:rPr>
        <w:t xml:space="preserve"> One.</w:t>
      </w:r>
      <w:r w:rsidRPr="00B31490">
        <w:rPr>
          <w:rFonts w:eastAsia="TimesNewRomanPSMT"/>
          <w:lang w:val="en-US" w:eastAsia="en-US"/>
        </w:rPr>
        <w:t xml:space="preserve"> 2013. Article </w:t>
      </w:r>
      <w:r>
        <w:rPr>
          <w:rFonts w:eastAsia="TimesNewRomanPSMT"/>
          <w:lang w:val="en-US" w:eastAsia="en-US"/>
        </w:rPr>
        <w:t>No.</w:t>
      </w:r>
      <w:r w:rsidRPr="00B31490">
        <w:rPr>
          <w:rFonts w:eastAsia="TimesNewRomanPSMT"/>
          <w:lang w:val="en-US" w:eastAsia="en-US"/>
        </w:rPr>
        <w:t xml:space="preserve"> e74487. </w:t>
      </w:r>
      <w:proofErr w:type="spellStart"/>
      <w:r w:rsidRPr="00B31490">
        <w:rPr>
          <w:rFonts w:eastAsia="TimesNewRomanPSMT"/>
          <w:lang w:val="en-US" w:eastAsia="en-US"/>
        </w:rPr>
        <w:t>doi</w:t>
      </w:r>
      <w:proofErr w:type="spellEnd"/>
      <w:r w:rsidRPr="00B31490">
        <w:rPr>
          <w:rFonts w:eastAsia="TimesNewRomanPSMT"/>
          <w:lang w:val="en-US" w:eastAsia="en-US"/>
        </w:rPr>
        <w:t xml:space="preserve">: </w:t>
      </w:r>
      <w:hyperlink r:id="rId18" w:history="1">
        <w:r w:rsidRPr="00B31490">
          <w:rPr>
            <w:rStyle w:val="a5"/>
            <w:rFonts w:eastAsia="TimesNewRomanPSMT"/>
            <w:lang w:val="en-US" w:eastAsia="en-US"/>
          </w:rPr>
          <w:t>10.1371/journal.pone.0074487</w:t>
        </w:r>
      </w:hyperlink>
    </w:p>
    <w:p w:rsidR="00910EEB" w:rsidRDefault="00910EEB" w:rsidP="00722817">
      <w:pPr>
        <w:tabs>
          <w:tab w:val="num" w:pos="540"/>
        </w:tabs>
        <w:ind w:left="540" w:hanging="540"/>
        <w:jc w:val="both"/>
        <w:rPr>
          <w:lang w:val="en-US"/>
        </w:rPr>
      </w:pPr>
    </w:p>
    <w:p w:rsidR="00FC0059" w:rsidRDefault="00FC0059" w:rsidP="00722817">
      <w:pPr>
        <w:tabs>
          <w:tab w:val="num" w:pos="540"/>
        </w:tabs>
        <w:ind w:left="540" w:hanging="540"/>
        <w:jc w:val="both"/>
        <w:rPr>
          <w:lang w:val="en-US"/>
        </w:rPr>
      </w:pPr>
    </w:p>
    <w:p w:rsidR="00FC0059" w:rsidRPr="00FC0059" w:rsidRDefault="00326EE5" w:rsidP="00FC0059">
      <w:pPr>
        <w:jc w:val="center"/>
        <w:outlineLvl w:val="0"/>
        <w:rPr>
          <w:b/>
          <w:bCs/>
          <w:sz w:val="36"/>
          <w:szCs w:val="36"/>
        </w:rPr>
      </w:pPr>
      <w:r>
        <w:rPr>
          <w:b/>
          <w:bCs/>
          <w:sz w:val="36"/>
          <w:szCs w:val="36"/>
          <w:lang w:val="en-US"/>
        </w:rPr>
        <w:t xml:space="preserve">Article </w:t>
      </w:r>
      <w:r w:rsidR="00FC0059">
        <w:rPr>
          <w:b/>
          <w:bCs/>
          <w:sz w:val="36"/>
          <w:szCs w:val="36"/>
          <w:lang w:val="en-US"/>
        </w:rPr>
        <w:t>T</w:t>
      </w:r>
      <w:r>
        <w:rPr>
          <w:b/>
          <w:bCs/>
          <w:sz w:val="36"/>
          <w:szCs w:val="36"/>
          <w:lang w:val="en-US"/>
        </w:rPr>
        <w:t>itle</w:t>
      </w:r>
    </w:p>
    <w:p w:rsidR="00FC0059" w:rsidRPr="00AC2837" w:rsidRDefault="00FC0059" w:rsidP="00FC0059">
      <w:pPr>
        <w:spacing w:before="120" w:after="120"/>
        <w:jc w:val="center"/>
        <w:outlineLvl w:val="0"/>
        <w:rPr>
          <w:sz w:val="28"/>
          <w:szCs w:val="28"/>
          <w:vertAlign w:val="superscript"/>
          <w:lang w:val="en-US"/>
        </w:rPr>
      </w:pPr>
      <w:r>
        <w:rPr>
          <w:b/>
          <w:bCs/>
          <w:sz w:val="28"/>
          <w:szCs w:val="28"/>
          <w:lang w:val="en-US"/>
        </w:rPr>
        <w:t>Ivanov</w:t>
      </w:r>
      <w:r w:rsidRPr="00FC0059">
        <w:rPr>
          <w:b/>
          <w:bCs/>
          <w:sz w:val="28"/>
          <w:szCs w:val="28"/>
          <w:lang w:val="en-US"/>
        </w:rPr>
        <w:t xml:space="preserve"> </w:t>
      </w:r>
      <w:r>
        <w:rPr>
          <w:b/>
          <w:bCs/>
          <w:sz w:val="28"/>
          <w:szCs w:val="28"/>
          <w:lang w:val="en-US"/>
        </w:rPr>
        <w:t>I</w:t>
      </w:r>
      <w:r w:rsidRPr="00FC0059">
        <w:rPr>
          <w:b/>
          <w:bCs/>
          <w:sz w:val="28"/>
          <w:szCs w:val="28"/>
          <w:lang w:val="en-US"/>
        </w:rPr>
        <w:t>.</w:t>
      </w:r>
      <w:r>
        <w:rPr>
          <w:b/>
          <w:bCs/>
          <w:sz w:val="28"/>
          <w:szCs w:val="28"/>
          <w:lang w:val="en-US"/>
        </w:rPr>
        <w:t>I</w:t>
      </w:r>
      <w:r w:rsidRPr="00FC0059">
        <w:rPr>
          <w:b/>
          <w:bCs/>
          <w:sz w:val="28"/>
          <w:szCs w:val="28"/>
          <w:lang w:val="en-US"/>
        </w:rPr>
        <w:t>.</w:t>
      </w:r>
      <w:r w:rsidRPr="00FC0059">
        <w:rPr>
          <w:b/>
          <w:bCs/>
          <w:sz w:val="28"/>
          <w:szCs w:val="28"/>
          <w:vertAlign w:val="superscript"/>
          <w:lang w:val="en-US"/>
        </w:rPr>
        <w:t>1</w:t>
      </w:r>
      <w:r w:rsidRPr="00FC0059">
        <w:rPr>
          <w:b/>
          <w:bCs/>
          <w:sz w:val="28"/>
          <w:szCs w:val="28"/>
          <w:lang w:val="en-US"/>
        </w:rPr>
        <w:t xml:space="preserve">, </w:t>
      </w:r>
      <w:proofErr w:type="spellStart"/>
      <w:r>
        <w:rPr>
          <w:b/>
          <w:bCs/>
          <w:sz w:val="28"/>
          <w:szCs w:val="28"/>
          <w:lang w:val="en-US"/>
        </w:rPr>
        <w:t>Petrov</w:t>
      </w:r>
      <w:proofErr w:type="spellEnd"/>
      <w:r>
        <w:rPr>
          <w:b/>
          <w:bCs/>
          <w:sz w:val="28"/>
          <w:szCs w:val="28"/>
          <w:lang w:val="en-US"/>
        </w:rPr>
        <w:t xml:space="preserve"> P.P</w:t>
      </w:r>
      <w:r w:rsidRPr="00FC0059">
        <w:rPr>
          <w:b/>
          <w:bCs/>
          <w:sz w:val="28"/>
          <w:szCs w:val="28"/>
          <w:lang w:val="en-US"/>
        </w:rPr>
        <w:t>.</w:t>
      </w:r>
      <w:r w:rsidRPr="00AC2837">
        <w:rPr>
          <w:b/>
          <w:sz w:val="28"/>
          <w:szCs w:val="28"/>
          <w:vertAlign w:val="superscript"/>
          <w:lang w:val="en-US"/>
        </w:rPr>
        <w:t>2</w:t>
      </w:r>
    </w:p>
    <w:p w:rsidR="00FC0059" w:rsidRPr="00FC0059" w:rsidRDefault="00FC0059" w:rsidP="00FC0059">
      <w:pPr>
        <w:pStyle w:val="a8"/>
        <w:rPr>
          <w:i/>
          <w:iCs/>
          <w:sz w:val="24"/>
          <w:szCs w:val="24"/>
        </w:rPr>
      </w:pPr>
      <w:r w:rsidRPr="00FC0059">
        <w:rPr>
          <w:iCs/>
          <w:sz w:val="24"/>
          <w:szCs w:val="24"/>
          <w:vertAlign w:val="superscript"/>
        </w:rPr>
        <w:t>1</w:t>
      </w:r>
      <w:r w:rsidRPr="00FC0059">
        <w:rPr>
          <w:i/>
          <w:iCs/>
          <w:sz w:val="24"/>
          <w:szCs w:val="24"/>
        </w:rPr>
        <w:t xml:space="preserve">Institute </w:t>
      </w:r>
      <w:r>
        <w:rPr>
          <w:i/>
          <w:iCs/>
          <w:sz w:val="24"/>
          <w:szCs w:val="24"/>
        </w:rPr>
        <w:t>of Mathematical Problems of Biology</w:t>
      </w:r>
      <w:r w:rsidRPr="00FC0059">
        <w:rPr>
          <w:i/>
          <w:iCs/>
          <w:sz w:val="24"/>
          <w:szCs w:val="24"/>
        </w:rPr>
        <w:t xml:space="preserve"> </w:t>
      </w:r>
      <w:r>
        <w:rPr>
          <w:i/>
          <w:iCs/>
          <w:sz w:val="24"/>
          <w:szCs w:val="24"/>
        </w:rPr>
        <w:t>RAS</w:t>
      </w:r>
      <w:r w:rsidRPr="00FC0059">
        <w:rPr>
          <w:i/>
          <w:iCs/>
          <w:sz w:val="24"/>
          <w:szCs w:val="24"/>
        </w:rPr>
        <w:t xml:space="preserve">, </w:t>
      </w:r>
      <w:proofErr w:type="spellStart"/>
      <w:r>
        <w:rPr>
          <w:i/>
          <w:iCs/>
          <w:sz w:val="24"/>
          <w:szCs w:val="24"/>
        </w:rPr>
        <w:t>Pushchino</w:t>
      </w:r>
      <w:proofErr w:type="spellEnd"/>
      <w:r>
        <w:rPr>
          <w:i/>
          <w:iCs/>
          <w:sz w:val="24"/>
          <w:szCs w:val="24"/>
        </w:rPr>
        <w:t>, Russia</w:t>
      </w:r>
    </w:p>
    <w:p w:rsidR="00FC0059" w:rsidRPr="00EF0B20" w:rsidRDefault="00FC0059" w:rsidP="00FC0059">
      <w:pPr>
        <w:pStyle w:val="a8"/>
        <w:rPr>
          <w:iCs/>
        </w:rPr>
      </w:pPr>
      <w:r w:rsidRPr="00EF0B20">
        <w:rPr>
          <w:iCs/>
          <w:sz w:val="24"/>
          <w:szCs w:val="24"/>
          <w:vertAlign w:val="superscript"/>
        </w:rPr>
        <w:t>2</w:t>
      </w:r>
      <w:r w:rsidR="00EF0B20" w:rsidRPr="00EF0B20">
        <w:rPr>
          <w:i/>
          <w:iCs/>
          <w:sz w:val="24"/>
          <w:szCs w:val="24"/>
        </w:rPr>
        <w:t xml:space="preserve">Moscow State University M.V. </w:t>
      </w:r>
      <w:proofErr w:type="spellStart"/>
      <w:r w:rsidR="00EF0B20" w:rsidRPr="00EF0B20">
        <w:rPr>
          <w:i/>
          <w:iCs/>
          <w:sz w:val="24"/>
          <w:szCs w:val="24"/>
        </w:rPr>
        <w:t>Lomonosov</w:t>
      </w:r>
      <w:proofErr w:type="spellEnd"/>
      <w:r w:rsidR="00EF0B20">
        <w:rPr>
          <w:i/>
          <w:iCs/>
          <w:sz w:val="24"/>
          <w:szCs w:val="24"/>
        </w:rPr>
        <w:t>,</w:t>
      </w:r>
      <w:r w:rsidRPr="00EF0B20">
        <w:rPr>
          <w:i/>
          <w:iCs/>
          <w:sz w:val="24"/>
          <w:szCs w:val="24"/>
        </w:rPr>
        <w:t xml:space="preserve"> </w:t>
      </w:r>
      <w:r w:rsidR="00EF0B20">
        <w:rPr>
          <w:i/>
          <w:iCs/>
          <w:sz w:val="24"/>
          <w:szCs w:val="24"/>
        </w:rPr>
        <w:t>Moscow</w:t>
      </w:r>
      <w:r w:rsidRPr="00EF0B20">
        <w:rPr>
          <w:i/>
          <w:iCs/>
          <w:sz w:val="24"/>
          <w:szCs w:val="24"/>
        </w:rPr>
        <w:t xml:space="preserve">, </w:t>
      </w:r>
      <w:r w:rsidR="00EF0B20">
        <w:rPr>
          <w:i/>
          <w:iCs/>
          <w:sz w:val="24"/>
          <w:szCs w:val="24"/>
        </w:rPr>
        <w:t>Russia</w:t>
      </w:r>
    </w:p>
    <w:p w:rsidR="00FC0059" w:rsidRPr="00EF0B20" w:rsidRDefault="00FC0059" w:rsidP="00FC0059">
      <w:pPr>
        <w:pStyle w:val="a8"/>
        <w:rPr>
          <w:i/>
          <w:iCs/>
          <w:sz w:val="24"/>
          <w:szCs w:val="24"/>
        </w:rPr>
      </w:pPr>
    </w:p>
    <w:p w:rsidR="00CF0486" w:rsidRPr="00CF0486" w:rsidRDefault="00EF0B20" w:rsidP="00FC0059">
      <w:pPr>
        <w:ind w:left="851" w:right="851"/>
        <w:jc w:val="both"/>
        <w:rPr>
          <w:sz w:val="22"/>
          <w:szCs w:val="22"/>
          <w:lang w:val="en-US"/>
        </w:rPr>
      </w:pPr>
      <w:r>
        <w:rPr>
          <w:b/>
          <w:bCs/>
          <w:i/>
          <w:iCs/>
          <w:sz w:val="22"/>
          <w:szCs w:val="22"/>
          <w:lang w:val="en-US"/>
        </w:rPr>
        <w:t>Abstract</w:t>
      </w:r>
      <w:r w:rsidR="00FC0059" w:rsidRPr="00EF0B20">
        <w:rPr>
          <w:b/>
          <w:bCs/>
          <w:sz w:val="22"/>
          <w:szCs w:val="22"/>
          <w:lang w:val="en-US"/>
        </w:rPr>
        <w:t>.</w:t>
      </w:r>
      <w:r w:rsidR="00FC0059" w:rsidRPr="00EF0B20">
        <w:rPr>
          <w:sz w:val="22"/>
          <w:szCs w:val="22"/>
          <w:lang w:val="en-US"/>
        </w:rPr>
        <w:t xml:space="preserve"> </w:t>
      </w:r>
      <w:r w:rsidR="00326EE5" w:rsidRPr="00326EE5">
        <w:rPr>
          <w:sz w:val="22"/>
          <w:szCs w:val="22"/>
          <w:lang w:val="en-US"/>
        </w:rPr>
        <w:t xml:space="preserve">The abstract is a single paragraph in the length of about 200-250 words (at least 25 lines). It should contain a brief description of used approaches and main </w:t>
      </w:r>
      <w:r w:rsidR="00326EE5" w:rsidRPr="00326EE5">
        <w:rPr>
          <w:sz w:val="22"/>
          <w:szCs w:val="22"/>
          <w:lang w:val="en-US"/>
        </w:rPr>
        <w:lastRenderedPageBreak/>
        <w:t>results of the work. URLs must be included only in one case. These must be the links to the websites where data, software or tools referred to in the article are hosted. No references and abbreviations should be used in the abstract. We draw the attention of Russian-speaking authors to the need for a high-quality translation of the description of the article into English, since the entire foreign scientific world will have an idea of the work using this description. It is intended to convey the content of the article to readers who do not speak Russian, and therefore may be more detailed than the Russian-language abstract.</w:t>
      </w:r>
    </w:p>
    <w:p w:rsidR="00FC0059" w:rsidRPr="00EF0B20" w:rsidRDefault="00FC0059" w:rsidP="00FC0059">
      <w:pPr>
        <w:ind w:left="540" w:right="639"/>
        <w:jc w:val="both"/>
        <w:rPr>
          <w:sz w:val="22"/>
          <w:szCs w:val="22"/>
          <w:lang w:val="en-US"/>
        </w:rPr>
      </w:pPr>
    </w:p>
    <w:p w:rsidR="00FC0059" w:rsidRPr="00EF0B20" w:rsidRDefault="00EF0B20" w:rsidP="00FC0059">
      <w:pPr>
        <w:ind w:left="567" w:right="567"/>
        <w:jc w:val="both"/>
        <w:rPr>
          <w:i/>
          <w:iCs/>
          <w:sz w:val="22"/>
          <w:szCs w:val="22"/>
          <w:lang w:val="en-US"/>
        </w:rPr>
      </w:pPr>
      <w:r>
        <w:rPr>
          <w:b/>
          <w:bCs/>
          <w:i/>
          <w:iCs/>
          <w:sz w:val="22"/>
          <w:szCs w:val="22"/>
          <w:lang w:val="en-US"/>
        </w:rPr>
        <w:t>Key</w:t>
      </w:r>
      <w:r w:rsidRPr="00EF0B20">
        <w:rPr>
          <w:b/>
          <w:bCs/>
          <w:i/>
          <w:iCs/>
          <w:sz w:val="22"/>
          <w:szCs w:val="22"/>
          <w:lang w:val="en-US"/>
        </w:rPr>
        <w:t xml:space="preserve"> </w:t>
      </w:r>
      <w:r>
        <w:rPr>
          <w:b/>
          <w:bCs/>
          <w:i/>
          <w:iCs/>
          <w:sz w:val="22"/>
          <w:szCs w:val="22"/>
          <w:lang w:val="en-US"/>
        </w:rPr>
        <w:t>words</w:t>
      </w:r>
      <w:r w:rsidR="00FC0059" w:rsidRPr="00EF0B20">
        <w:rPr>
          <w:b/>
          <w:bCs/>
          <w:i/>
          <w:iCs/>
          <w:sz w:val="22"/>
          <w:szCs w:val="22"/>
          <w:lang w:val="en-US"/>
        </w:rPr>
        <w:t xml:space="preserve">: </w:t>
      </w:r>
      <w:r w:rsidR="00AC2837" w:rsidRPr="00AC2837">
        <w:rPr>
          <w:bCs/>
          <w:i/>
          <w:iCs/>
          <w:sz w:val="22"/>
          <w:szCs w:val="22"/>
          <w:lang w:val="en-US"/>
        </w:rPr>
        <w:t xml:space="preserve">the </w:t>
      </w:r>
      <w:r w:rsidRPr="00EF0B20">
        <w:rPr>
          <w:i/>
          <w:iCs/>
          <w:sz w:val="22"/>
          <w:szCs w:val="22"/>
          <w:lang w:val="en-US"/>
        </w:rPr>
        <w:t>first</w:t>
      </w:r>
      <w:r w:rsidR="00AC2837">
        <w:rPr>
          <w:i/>
          <w:iCs/>
          <w:sz w:val="22"/>
          <w:szCs w:val="22"/>
          <w:lang w:val="en-US"/>
        </w:rPr>
        <w:t xml:space="preserve"> one</w:t>
      </w:r>
      <w:r w:rsidRPr="00EF0B20">
        <w:rPr>
          <w:i/>
          <w:iCs/>
          <w:sz w:val="22"/>
          <w:szCs w:val="22"/>
          <w:lang w:val="en-US"/>
        </w:rPr>
        <w:t xml:space="preserve">, </w:t>
      </w:r>
      <w:r w:rsidR="00AC2837">
        <w:rPr>
          <w:i/>
          <w:iCs/>
          <w:sz w:val="22"/>
          <w:szCs w:val="22"/>
          <w:lang w:val="en-US"/>
        </w:rPr>
        <w:t xml:space="preserve">the </w:t>
      </w:r>
      <w:r w:rsidRPr="00EF0B20">
        <w:rPr>
          <w:i/>
          <w:iCs/>
          <w:sz w:val="22"/>
          <w:szCs w:val="22"/>
          <w:lang w:val="en-US"/>
        </w:rPr>
        <w:t>second, etc. They are made in the form of a paragraph with alignment in width and indents of 1 cm to the right and left.</w:t>
      </w:r>
    </w:p>
    <w:p w:rsidR="00FC0059" w:rsidRPr="00EF0B20" w:rsidRDefault="00FC0059" w:rsidP="00722817">
      <w:pPr>
        <w:tabs>
          <w:tab w:val="num" w:pos="540"/>
        </w:tabs>
        <w:ind w:left="540" w:hanging="540"/>
        <w:jc w:val="both"/>
        <w:rPr>
          <w:lang w:val="en-US"/>
        </w:rPr>
      </w:pPr>
    </w:p>
    <w:sectPr w:rsidR="00FC0059" w:rsidRPr="00EF0B20" w:rsidSect="00714EA3">
      <w:footerReference w:type="default" r:id="rId19"/>
      <w:footnotePr>
        <w:pos w:val="beneathText"/>
      </w:footnotePr>
      <w:pgSz w:w="11906" w:h="16838"/>
      <w:pgMar w:top="964" w:right="1418" w:bottom="1134" w:left="1418" w:header="709" w:footer="709" w:gutter="0"/>
      <w:pgNumType w:start="8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2AD" w:rsidRDefault="009502AD">
      <w:r>
        <w:separator/>
      </w:r>
    </w:p>
  </w:endnote>
  <w:endnote w:type="continuationSeparator" w:id="0">
    <w:p w:rsidR="009502AD" w:rsidRDefault="00950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C1E" w:rsidRDefault="00473C1E" w:rsidP="00783240">
    <w:pPr>
      <w:pStyle w:val="a3"/>
      <w:ind w:right="360"/>
      <w:jc w:val="right"/>
      <w:rPr>
        <w:i/>
        <w:iCs/>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2AD" w:rsidRDefault="009502AD">
      <w:r>
        <w:separator/>
      </w:r>
    </w:p>
  </w:footnote>
  <w:footnote w:type="continuationSeparator" w:id="0">
    <w:p w:rsidR="009502AD" w:rsidRDefault="009502AD">
      <w:r>
        <w:continuationSeparator/>
      </w:r>
    </w:p>
  </w:footnote>
  <w:footnote w:id="1">
    <w:p w:rsidR="00473C1E" w:rsidRDefault="00473C1E">
      <w:pPr>
        <w:pStyle w:val="ac"/>
      </w:pPr>
      <w:r>
        <w:rPr>
          <w:rStyle w:val="ae"/>
          <w:lang w:val="en-US"/>
        </w:rPr>
        <w:t>*</w:t>
      </w:r>
      <w:r>
        <w:rPr>
          <w:lang w:val="en-US"/>
        </w:rPr>
        <w:t>ivanov@yandex.ru</w:t>
      </w:r>
    </w:p>
  </w:footnote>
  <w:footnote w:id="2">
    <w:p w:rsidR="00473C1E" w:rsidRDefault="00473C1E">
      <w:pPr>
        <w:pStyle w:val="ac"/>
      </w:pPr>
      <w:r>
        <w:rPr>
          <w:rStyle w:val="ae"/>
          <w:lang w:val="en-US"/>
        </w:rPr>
        <w:t>**</w:t>
      </w:r>
      <w:r>
        <w:rPr>
          <w:lang w:val="en-US"/>
        </w:rPr>
        <w:t>petrov@mail.ru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F2F71"/>
    <w:multiLevelType w:val="hybridMultilevel"/>
    <w:tmpl w:val="74F6A59A"/>
    <w:lvl w:ilvl="0" w:tplc="5802AE5C">
      <w:start w:val="1"/>
      <w:numFmt w:val="bullet"/>
      <w:lvlText w:val="-"/>
      <w:lvlJc w:val="left"/>
      <w:pPr>
        <w:tabs>
          <w:tab w:val="num" w:pos="1260"/>
        </w:tabs>
        <w:ind w:left="126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016FFA"/>
    <w:multiLevelType w:val="hybridMultilevel"/>
    <w:tmpl w:val="73026C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2EBD4DD3"/>
    <w:multiLevelType w:val="hybridMultilevel"/>
    <w:tmpl w:val="972CE58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52875533"/>
    <w:multiLevelType w:val="hybridMultilevel"/>
    <w:tmpl w:val="85884C1A"/>
    <w:lvl w:ilvl="0" w:tplc="5DCEFD9A">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4" w15:restartNumberingAfterBreak="0">
    <w:nsid w:val="67173023"/>
    <w:multiLevelType w:val="hybridMultilevel"/>
    <w:tmpl w:val="8976F688"/>
    <w:lvl w:ilvl="0" w:tplc="5ABA1070">
      <w:start w:val="1"/>
      <w:numFmt w:val="decimal"/>
      <w:lvlText w:val="%1."/>
      <w:lvlJc w:val="left"/>
      <w:pPr>
        <w:ind w:left="720" w:hanging="360"/>
      </w:pPr>
      <w:rPr>
        <w:rFonts w:hint="default"/>
        <w:color w:val="1A1A1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doNotHyphenateCaps/>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783240"/>
    <w:rsid w:val="00002759"/>
    <w:rsid w:val="00005232"/>
    <w:rsid w:val="000114B1"/>
    <w:rsid w:val="00012586"/>
    <w:rsid w:val="000136D3"/>
    <w:rsid w:val="00024BAF"/>
    <w:rsid w:val="000371A5"/>
    <w:rsid w:val="00070D94"/>
    <w:rsid w:val="0007535B"/>
    <w:rsid w:val="0008108D"/>
    <w:rsid w:val="00085E31"/>
    <w:rsid w:val="000A2E87"/>
    <w:rsid w:val="000A48F3"/>
    <w:rsid w:val="000A7806"/>
    <w:rsid w:val="000C01BC"/>
    <w:rsid w:val="000C115E"/>
    <w:rsid w:val="000D1993"/>
    <w:rsid w:val="000D6CB3"/>
    <w:rsid w:val="000E39D1"/>
    <w:rsid w:val="00120B32"/>
    <w:rsid w:val="00185246"/>
    <w:rsid w:val="001B2087"/>
    <w:rsid w:val="001D4EFC"/>
    <w:rsid w:val="001E5EF3"/>
    <w:rsid w:val="001F5CC4"/>
    <w:rsid w:val="002068AC"/>
    <w:rsid w:val="00225E86"/>
    <w:rsid w:val="0024147C"/>
    <w:rsid w:val="00252AAF"/>
    <w:rsid w:val="002823C0"/>
    <w:rsid w:val="002852E9"/>
    <w:rsid w:val="0028616D"/>
    <w:rsid w:val="002C0D3F"/>
    <w:rsid w:val="002F0CCB"/>
    <w:rsid w:val="00301979"/>
    <w:rsid w:val="00304A37"/>
    <w:rsid w:val="00306CC8"/>
    <w:rsid w:val="003247A2"/>
    <w:rsid w:val="00326EE5"/>
    <w:rsid w:val="003443BB"/>
    <w:rsid w:val="00352B26"/>
    <w:rsid w:val="00371EFF"/>
    <w:rsid w:val="003851FC"/>
    <w:rsid w:val="00385354"/>
    <w:rsid w:val="00387311"/>
    <w:rsid w:val="00394168"/>
    <w:rsid w:val="003974F9"/>
    <w:rsid w:val="003A4689"/>
    <w:rsid w:val="003B4E60"/>
    <w:rsid w:val="003C04C4"/>
    <w:rsid w:val="003C0E1B"/>
    <w:rsid w:val="003D0FBA"/>
    <w:rsid w:val="003D1FFB"/>
    <w:rsid w:val="003F01D7"/>
    <w:rsid w:val="00406281"/>
    <w:rsid w:val="00415FDF"/>
    <w:rsid w:val="00424750"/>
    <w:rsid w:val="004447CB"/>
    <w:rsid w:val="004519C1"/>
    <w:rsid w:val="00451EAA"/>
    <w:rsid w:val="004527BF"/>
    <w:rsid w:val="00460156"/>
    <w:rsid w:val="004624AB"/>
    <w:rsid w:val="00470FDA"/>
    <w:rsid w:val="00473C1E"/>
    <w:rsid w:val="0047431F"/>
    <w:rsid w:val="004B3427"/>
    <w:rsid w:val="004C145A"/>
    <w:rsid w:val="004C55DD"/>
    <w:rsid w:val="004D0706"/>
    <w:rsid w:val="004D4F08"/>
    <w:rsid w:val="004F27CF"/>
    <w:rsid w:val="0051778E"/>
    <w:rsid w:val="00517FC9"/>
    <w:rsid w:val="00556EC0"/>
    <w:rsid w:val="005648C5"/>
    <w:rsid w:val="005B19F5"/>
    <w:rsid w:val="005C52BD"/>
    <w:rsid w:val="005F2B96"/>
    <w:rsid w:val="005F5B7F"/>
    <w:rsid w:val="00610C26"/>
    <w:rsid w:val="0062041F"/>
    <w:rsid w:val="006255FC"/>
    <w:rsid w:val="006279EE"/>
    <w:rsid w:val="00640D6E"/>
    <w:rsid w:val="00644CF6"/>
    <w:rsid w:val="00654BBE"/>
    <w:rsid w:val="00664E70"/>
    <w:rsid w:val="00673402"/>
    <w:rsid w:val="0067378A"/>
    <w:rsid w:val="00680BA0"/>
    <w:rsid w:val="006B1207"/>
    <w:rsid w:val="006B57D4"/>
    <w:rsid w:val="006B65BE"/>
    <w:rsid w:val="006C0101"/>
    <w:rsid w:val="006D4496"/>
    <w:rsid w:val="006E0401"/>
    <w:rsid w:val="006E1228"/>
    <w:rsid w:val="006E595C"/>
    <w:rsid w:val="006E5DAF"/>
    <w:rsid w:val="00714EA3"/>
    <w:rsid w:val="00722817"/>
    <w:rsid w:val="007312E2"/>
    <w:rsid w:val="00745351"/>
    <w:rsid w:val="00747C00"/>
    <w:rsid w:val="007614E1"/>
    <w:rsid w:val="00767C9A"/>
    <w:rsid w:val="00783240"/>
    <w:rsid w:val="007948DE"/>
    <w:rsid w:val="00795096"/>
    <w:rsid w:val="007A68EF"/>
    <w:rsid w:val="007A7DD5"/>
    <w:rsid w:val="007C6814"/>
    <w:rsid w:val="007E685D"/>
    <w:rsid w:val="007F173B"/>
    <w:rsid w:val="007F3251"/>
    <w:rsid w:val="008007C7"/>
    <w:rsid w:val="00800944"/>
    <w:rsid w:val="008031F9"/>
    <w:rsid w:val="008257D2"/>
    <w:rsid w:val="00845B35"/>
    <w:rsid w:val="00860513"/>
    <w:rsid w:val="00885213"/>
    <w:rsid w:val="008978C2"/>
    <w:rsid w:val="008A33F7"/>
    <w:rsid w:val="008C4143"/>
    <w:rsid w:val="008C59E1"/>
    <w:rsid w:val="008D5C89"/>
    <w:rsid w:val="008F2F76"/>
    <w:rsid w:val="008F6C07"/>
    <w:rsid w:val="00903B43"/>
    <w:rsid w:val="00906ECE"/>
    <w:rsid w:val="00910EEB"/>
    <w:rsid w:val="00921949"/>
    <w:rsid w:val="00930341"/>
    <w:rsid w:val="0093476D"/>
    <w:rsid w:val="009502AD"/>
    <w:rsid w:val="00965259"/>
    <w:rsid w:val="009679BC"/>
    <w:rsid w:val="00971FBE"/>
    <w:rsid w:val="00974F83"/>
    <w:rsid w:val="00992EFF"/>
    <w:rsid w:val="009A0A27"/>
    <w:rsid w:val="009A13EA"/>
    <w:rsid w:val="009C10EC"/>
    <w:rsid w:val="009C1B47"/>
    <w:rsid w:val="009C7F07"/>
    <w:rsid w:val="009D6D5B"/>
    <w:rsid w:val="009D7ED1"/>
    <w:rsid w:val="009F3489"/>
    <w:rsid w:val="00A02DD8"/>
    <w:rsid w:val="00A128FA"/>
    <w:rsid w:val="00A446E9"/>
    <w:rsid w:val="00A63D0B"/>
    <w:rsid w:val="00A966AB"/>
    <w:rsid w:val="00AB2C0B"/>
    <w:rsid w:val="00AC2837"/>
    <w:rsid w:val="00AE12DE"/>
    <w:rsid w:val="00AF0704"/>
    <w:rsid w:val="00B22A79"/>
    <w:rsid w:val="00B250D2"/>
    <w:rsid w:val="00B26E8F"/>
    <w:rsid w:val="00B62518"/>
    <w:rsid w:val="00B72192"/>
    <w:rsid w:val="00B74AEB"/>
    <w:rsid w:val="00BA73DE"/>
    <w:rsid w:val="00BB20C1"/>
    <w:rsid w:val="00BB6374"/>
    <w:rsid w:val="00BC5184"/>
    <w:rsid w:val="00BD0A83"/>
    <w:rsid w:val="00BD4BDD"/>
    <w:rsid w:val="00BD7FE5"/>
    <w:rsid w:val="00BE2A63"/>
    <w:rsid w:val="00BE6BD8"/>
    <w:rsid w:val="00C15C24"/>
    <w:rsid w:val="00C315E8"/>
    <w:rsid w:val="00C41819"/>
    <w:rsid w:val="00C5088A"/>
    <w:rsid w:val="00C564B2"/>
    <w:rsid w:val="00C67F20"/>
    <w:rsid w:val="00C708E9"/>
    <w:rsid w:val="00C90E1E"/>
    <w:rsid w:val="00CA21E2"/>
    <w:rsid w:val="00CB1D59"/>
    <w:rsid w:val="00CB548C"/>
    <w:rsid w:val="00CC0A4A"/>
    <w:rsid w:val="00CC0AA1"/>
    <w:rsid w:val="00CC2570"/>
    <w:rsid w:val="00CC2F41"/>
    <w:rsid w:val="00CC3EB5"/>
    <w:rsid w:val="00CC6843"/>
    <w:rsid w:val="00CF0486"/>
    <w:rsid w:val="00D05C2A"/>
    <w:rsid w:val="00D06032"/>
    <w:rsid w:val="00D06437"/>
    <w:rsid w:val="00D06C02"/>
    <w:rsid w:val="00D57D2F"/>
    <w:rsid w:val="00D610D3"/>
    <w:rsid w:val="00D659AF"/>
    <w:rsid w:val="00D65CB7"/>
    <w:rsid w:val="00D747FE"/>
    <w:rsid w:val="00D755EA"/>
    <w:rsid w:val="00D84F23"/>
    <w:rsid w:val="00D92471"/>
    <w:rsid w:val="00D92E09"/>
    <w:rsid w:val="00DA0BF7"/>
    <w:rsid w:val="00DB7A43"/>
    <w:rsid w:val="00DE392B"/>
    <w:rsid w:val="00DE4C80"/>
    <w:rsid w:val="00DF400A"/>
    <w:rsid w:val="00E040C2"/>
    <w:rsid w:val="00E10A9E"/>
    <w:rsid w:val="00E2314A"/>
    <w:rsid w:val="00E30626"/>
    <w:rsid w:val="00E454B0"/>
    <w:rsid w:val="00E52F60"/>
    <w:rsid w:val="00E576E0"/>
    <w:rsid w:val="00E615A0"/>
    <w:rsid w:val="00E77318"/>
    <w:rsid w:val="00E914E6"/>
    <w:rsid w:val="00E9628F"/>
    <w:rsid w:val="00EA57D1"/>
    <w:rsid w:val="00EC0399"/>
    <w:rsid w:val="00EC3DCB"/>
    <w:rsid w:val="00ED59E4"/>
    <w:rsid w:val="00EE4177"/>
    <w:rsid w:val="00EF0B20"/>
    <w:rsid w:val="00EF5F11"/>
    <w:rsid w:val="00F0081D"/>
    <w:rsid w:val="00F03E4F"/>
    <w:rsid w:val="00F23ADF"/>
    <w:rsid w:val="00F23CBC"/>
    <w:rsid w:val="00F23E80"/>
    <w:rsid w:val="00F26A07"/>
    <w:rsid w:val="00F30701"/>
    <w:rsid w:val="00F408A7"/>
    <w:rsid w:val="00F41FD5"/>
    <w:rsid w:val="00F45D3F"/>
    <w:rsid w:val="00F70EF7"/>
    <w:rsid w:val="00F93063"/>
    <w:rsid w:val="00F9552A"/>
    <w:rsid w:val="00FA0AD8"/>
    <w:rsid w:val="00FA4A4B"/>
    <w:rsid w:val="00FB6876"/>
    <w:rsid w:val="00FC0059"/>
    <w:rsid w:val="00FC1BFB"/>
    <w:rsid w:val="00FC5AB2"/>
    <w:rsid w:val="00FD209C"/>
    <w:rsid w:val="00FD5E75"/>
    <w:rsid w:val="00FF2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docId w15:val="{74A3CF96-268F-4BBA-B5A6-97E8F8B8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pPr>
      <w:keepNext/>
      <w:ind w:firstLine="180"/>
      <w:jc w:val="center"/>
      <w:outlineLvl w:val="0"/>
    </w:pPr>
    <w:rPr>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paragraph" w:styleId="a3">
    <w:name w:val="footer"/>
    <w:basedOn w:val="a"/>
    <w:link w:val="a4"/>
    <w:uiPriority w:val="99"/>
    <w:pPr>
      <w:tabs>
        <w:tab w:val="center" w:pos="4677"/>
        <w:tab w:val="right" w:pos="9355"/>
      </w:tabs>
    </w:pPr>
  </w:style>
  <w:style w:type="character" w:customStyle="1" w:styleId="a4">
    <w:name w:val="Нижний колонтитул Знак"/>
    <w:basedOn w:val="a0"/>
    <w:link w:val="a3"/>
    <w:uiPriority w:val="99"/>
    <w:semiHidden/>
    <w:locked/>
    <w:rPr>
      <w:rFonts w:cs="Times New Roman"/>
      <w:sz w:val="24"/>
      <w:szCs w:val="24"/>
    </w:rPr>
  </w:style>
  <w:style w:type="character" w:styleId="a5">
    <w:name w:val="Hyperlink"/>
    <w:basedOn w:val="a0"/>
    <w:uiPriority w:val="99"/>
    <w:rPr>
      <w:rFonts w:cs="Times New Roman"/>
      <w:color w:val="0000FF"/>
      <w:u w:val="single"/>
    </w:rPr>
  </w:style>
  <w:style w:type="paragraph" w:styleId="a6">
    <w:name w:val="Document Map"/>
    <w:basedOn w:val="a"/>
    <w:link w:val="a7"/>
    <w:uiPriority w:val="99"/>
    <w:semiHidden/>
    <w:pPr>
      <w:shd w:val="clear" w:color="auto" w:fill="000080"/>
    </w:pPr>
    <w:rPr>
      <w:rFonts w:ascii="Tahoma" w:hAnsi="Tahoma" w:cs="Tahoma"/>
    </w:rPr>
  </w:style>
  <w:style w:type="character" w:customStyle="1" w:styleId="a7">
    <w:name w:val="Схема документа Знак"/>
    <w:basedOn w:val="a0"/>
    <w:link w:val="a6"/>
    <w:uiPriority w:val="99"/>
    <w:semiHidden/>
    <w:locked/>
    <w:rPr>
      <w:rFonts w:ascii="Tahoma" w:hAnsi="Tahoma" w:cs="Tahoma"/>
      <w:sz w:val="16"/>
      <w:szCs w:val="16"/>
    </w:rPr>
  </w:style>
  <w:style w:type="paragraph" w:styleId="a8">
    <w:name w:val="Body Text"/>
    <w:basedOn w:val="a"/>
    <w:link w:val="a9"/>
    <w:uiPriority w:val="99"/>
    <w:pPr>
      <w:jc w:val="center"/>
    </w:pPr>
    <w:rPr>
      <w:sz w:val="20"/>
      <w:szCs w:val="20"/>
      <w:lang w:val="en-US"/>
    </w:rPr>
  </w:style>
  <w:style w:type="character" w:customStyle="1" w:styleId="a9">
    <w:name w:val="Основной текст Знак"/>
    <w:basedOn w:val="a0"/>
    <w:link w:val="a8"/>
    <w:uiPriority w:val="99"/>
    <w:semiHidden/>
    <w:locked/>
    <w:rPr>
      <w:rFonts w:cs="Times New Roman"/>
      <w:sz w:val="24"/>
      <w:szCs w:val="24"/>
    </w:rPr>
  </w:style>
  <w:style w:type="paragraph" w:styleId="aa">
    <w:name w:val="header"/>
    <w:basedOn w:val="a"/>
    <w:link w:val="ab"/>
    <w:uiPriority w:val="99"/>
    <w:pPr>
      <w:tabs>
        <w:tab w:val="center" w:pos="4677"/>
        <w:tab w:val="right" w:pos="9355"/>
      </w:tabs>
    </w:pPr>
  </w:style>
  <w:style w:type="character" w:customStyle="1" w:styleId="ab">
    <w:name w:val="Верхний колонтитул Знак"/>
    <w:basedOn w:val="a0"/>
    <w:link w:val="aa"/>
    <w:uiPriority w:val="99"/>
    <w:semiHidden/>
    <w:locked/>
    <w:rPr>
      <w:rFonts w:cs="Times New Roman"/>
      <w:sz w:val="24"/>
      <w:szCs w:val="24"/>
    </w:rPr>
  </w:style>
  <w:style w:type="paragraph" w:styleId="ac">
    <w:name w:val="footnote text"/>
    <w:basedOn w:val="a"/>
    <w:link w:val="ad"/>
    <w:uiPriority w:val="99"/>
    <w:semiHidden/>
    <w:rPr>
      <w:sz w:val="20"/>
      <w:szCs w:val="20"/>
    </w:rPr>
  </w:style>
  <w:style w:type="character" w:customStyle="1" w:styleId="ad">
    <w:name w:val="Текст сноски Знак"/>
    <w:basedOn w:val="a0"/>
    <w:link w:val="ac"/>
    <w:uiPriority w:val="99"/>
    <w:semiHidden/>
    <w:locked/>
    <w:rPr>
      <w:rFonts w:cs="Times New Roman"/>
      <w:sz w:val="20"/>
      <w:szCs w:val="20"/>
    </w:rPr>
  </w:style>
  <w:style w:type="character" w:styleId="ae">
    <w:name w:val="footnote reference"/>
    <w:basedOn w:val="a0"/>
    <w:uiPriority w:val="99"/>
    <w:semiHidden/>
    <w:rPr>
      <w:rFonts w:cs="Times New Roman"/>
      <w:vertAlign w:val="superscript"/>
    </w:rPr>
  </w:style>
  <w:style w:type="character" w:styleId="af">
    <w:name w:val="page number"/>
    <w:basedOn w:val="a0"/>
    <w:uiPriority w:val="99"/>
    <w:rPr>
      <w:rFonts w:cs="Times New Roman"/>
    </w:rPr>
  </w:style>
  <w:style w:type="paragraph" w:styleId="af0">
    <w:name w:val="Body Text Indent"/>
    <w:basedOn w:val="a"/>
    <w:link w:val="af1"/>
    <w:uiPriority w:val="99"/>
    <w:pPr>
      <w:ind w:right="-6" w:firstLine="181"/>
      <w:jc w:val="both"/>
    </w:pPr>
    <w:rPr>
      <w:lang w:val="en-US"/>
    </w:rPr>
  </w:style>
  <w:style w:type="character" w:customStyle="1" w:styleId="af1">
    <w:name w:val="Основной текст с отступом Знак"/>
    <w:basedOn w:val="a0"/>
    <w:link w:val="af0"/>
    <w:uiPriority w:val="99"/>
    <w:semiHidden/>
    <w:locked/>
    <w:rPr>
      <w:rFonts w:cs="Times New Roman"/>
      <w:sz w:val="24"/>
      <w:szCs w:val="24"/>
    </w:rPr>
  </w:style>
  <w:style w:type="character" w:styleId="af2">
    <w:name w:val="FollowedHyperlink"/>
    <w:basedOn w:val="a0"/>
    <w:uiPriority w:val="99"/>
    <w:rPr>
      <w:rFonts w:cs="Times New Roman"/>
      <w:color w:val="800080"/>
      <w:u w:val="single"/>
    </w:rPr>
  </w:style>
  <w:style w:type="character" w:customStyle="1" w:styleId="tbb12">
    <w:name w:val="tbb12"/>
    <w:basedOn w:val="a0"/>
    <w:rsid w:val="00A63D0B"/>
  </w:style>
  <w:style w:type="paragraph" w:styleId="af3">
    <w:name w:val="Balloon Text"/>
    <w:basedOn w:val="a"/>
    <w:link w:val="af4"/>
    <w:uiPriority w:val="99"/>
    <w:semiHidden/>
    <w:unhideWhenUsed/>
    <w:rsid w:val="00A63D0B"/>
    <w:rPr>
      <w:rFonts w:ascii="Tahoma" w:hAnsi="Tahoma" w:cs="Tahoma"/>
      <w:sz w:val="16"/>
      <w:szCs w:val="16"/>
    </w:rPr>
  </w:style>
  <w:style w:type="character" w:customStyle="1" w:styleId="af4">
    <w:name w:val="Текст выноски Знак"/>
    <w:basedOn w:val="a0"/>
    <w:link w:val="af3"/>
    <w:uiPriority w:val="99"/>
    <w:semiHidden/>
    <w:rsid w:val="00A63D0B"/>
    <w:rPr>
      <w:rFonts w:ascii="Tahoma" w:hAnsi="Tahoma" w:cs="Tahoma"/>
      <w:sz w:val="16"/>
      <w:szCs w:val="16"/>
    </w:rPr>
  </w:style>
  <w:style w:type="paragraph" w:styleId="af5">
    <w:name w:val="Normal (Web)"/>
    <w:basedOn w:val="a"/>
    <w:uiPriority w:val="99"/>
    <w:unhideWhenUsed/>
    <w:rsid w:val="00301979"/>
    <w:pPr>
      <w:spacing w:before="100" w:beforeAutospacing="1" w:after="100" w:afterAutospacing="1"/>
    </w:pPr>
  </w:style>
  <w:style w:type="paragraph" w:styleId="af6">
    <w:name w:val="List Paragraph"/>
    <w:basedOn w:val="a"/>
    <w:uiPriority w:val="34"/>
    <w:qFormat/>
    <w:rsid w:val="00120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82859">
      <w:bodyDiv w:val="1"/>
      <w:marLeft w:val="0"/>
      <w:marRight w:val="0"/>
      <w:marTop w:val="0"/>
      <w:marBottom w:val="0"/>
      <w:divBdr>
        <w:top w:val="none" w:sz="0" w:space="0" w:color="auto"/>
        <w:left w:val="none" w:sz="0" w:space="0" w:color="auto"/>
        <w:bottom w:val="none" w:sz="0" w:space="0" w:color="auto"/>
        <w:right w:val="none" w:sz="0" w:space="0" w:color="auto"/>
      </w:divBdr>
      <w:divsChild>
        <w:div w:id="284777282">
          <w:marLeft w:val="0"/>
          <w:marRight w:val="0"/>
          <w:marTop w:val="0"/>
          <w:marBottom w:val="0"/>
          <w:divBdr>
            <w:top w:val="none" w:sz="0" w:space="0" w:color="auto"/>
            <w:left w:val="none" w:sz="0" w:space="0" w:color="auto"/>
            <w:bottom w:val="none" w:sz="0" w:space="0" w:color="auto"/>
            <w:right w:val="none" w:sz="0" w:space="0" w:color="auto"/>
          </w:divBdr>
          <w:divsChild>
            <w:div w:id="294532640">
              <w:marLeft w:val="0"/>
              <w:marRight w:val="0"/>
              <w:marTop w:val="0"/>
              <w:marBottom w:val="0"/>
              <w:divBdr>
                <w:top w:val="none" w:sz="0" w:space="0" w:color="auto"/>
                <w:left w:val="none" w:sz="0" w:space="0" w:color="auto"/>
                <w:bottom w:val="none" w:sz="0" w:space="0" w:color="auto"/>
                <w:right w:val="none" w:sz="0" w:space="0" w:color="auto"/>
              </w:divBdr>
              <w:divsChild>
                <w:div w:id="20756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jpeg"/><Relationship Id="rId18" Type="http://schemas.openxmlformats.org/officeDocument/2006/relationships/hyperlink" Target="https://doi.org/10.1371/journal.pone.007448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yperlink" Target="http://www.crossref.org/guestquery/" TargetMode="External"/><Relationship Id="rId2" Type="http://schemas.openxmlformats.org/officeDocument/2006/relationships/styles" Target="styles.xml"/><Relationship Id="rId16" Type="http://schemas.openxmlformats.org/officeDocument/2006/relationships/hyperlink" Target="https://doi.org/10.1134/S102279541408002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tandem.bu.edu/trf/trf.html" TargetMode="External"/><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1610</Words>
  <Characters>9183</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Dynamics of Charge Transfer in Ordered and Chaotic</vt:lpstr>
      <vt:lpstr>Dynamics of Charge Transfer in Ordered and Chaotic</vt:lpstr>
    </vt:vector>
  </TitlesOfParts>
  <Company>IMPB</Company>
  <LinksUpToDate>false</LinksUpToDate>
  <CharactersWithSpaces>10772</CharactersWithSpaces>
  <SharedDoc>false</SharedDoc>
  <HLinks>
    <vt:vector size="24" baseType="variant">
      <vt:variant>
        <vt:i4>4718665</vt:i4>
      </vt:variant>
      <vt:variant>
        <vt:i4>15</vt:i4>
      </vt:variant>
      <vt:variant>
        <vt:i4>0</vt:i4>
      </vt:variant>
      <vt:variant>
        <vt:i4>5</vt:i4>
      </vt:variant>
      <vt:variant>
        <vt:lpwstr>https://doi.org/10.1371/journal.pone.0074487</vt:lpwstr>
      </vt:variant>
      <vt:variant>
        <vt:lpwstr/>
      </vt:variant>
      <vt:variant>
        <vt:i4>2687036</vt:i4>
      </vt:variant>
      <vt:variant>
        <vt:i4>12</vt:i4>
      </vt:variant>
      <vt:variant>
        <vt:i4>0</vt:i4>
      </vt:variant>
      <vt:variant>
        <vt:i4>5</vt:i4>
      </vt:variant>
      <vt:variant>
        <vt:lpwstr>http://www.crossref.org/guestquery/</vt:lpwstr>
      </vt:variant>
      <vt:variant>
        <vt:lpwstr/>
      </vt:variant>
      <vt:variant>
        <vt:i4>1179679</vt:i4>
      </vt:variant>
      <vt:variant>
        <vt:i4>9</vt:i4>
      </vt:variant>
      <vt:variant>
        <vt:i4>0</vt:i4>
      </vt:variant>
      <vt:variant>
        <vt:i4>5</vt:i4>
      </vt:variant>
      <vt:variant>
        <vt:lpwstr>https://doi.org/10.1134/S102279541408002X</vt:lpwstr>
      </vt:variant>
      <vt:variant>
        <vt:lpwstr/>
      </vt:variant>
      <vt:variant>
        <vt:i4>1703955</vt:i4>
      </vt:variant>
      <vt:variant>
        <vt:i4>6</vt:i4>
      </vt:variant>
      <vt:variant>
        <vt:i4>0</vt:i4>
      </vt:variant>
      <vt:variant>
        <vt:i4>5</vt:i4>
      </vt:variant>
      <vt:variant>
        <vt:lpwstr>http://tandem.bu.edu/trf/trf.html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nafisa nazipova</cp:lastModifiedBy>
  <cp:revision>3</cp:revision>
  <cp:lastPrinted>2013-01-30T14:28:00Z</cp:lastPrinted>
  <dcterms:created xsi:type="dcterms:W3CDTF">2020-01-16T14:40:00Z</dcterms:created>
  <dcterms:modified xsi:type="dcterms:W3CDTF">2021-11-08T10:20:00Z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